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both"/>
        <w:rPr>
          <w:rFonts w:hint="eastAsia" w:ascii="方正小标宋简体" w:hAnsi="方正小标宋简体" w:eastAsia="方正小标宋简体" w:cs="方正小标宋简体"/>
          <w:bCs/>
          <w:sz w:val="36"/>
          <w:szCs w:val="36"/>
          <w:lang w:eastAsia="zh-CN"/>
        </w:rPr>
      </w:pPr>
      <w:r>
        <w:rPr>
          <w:rFonts w:hint="eastAsia" w:ascii="方正小标宋简体" w:hAnsi="方正小标宋简体" w:eastAsia="方正小标宋简体" w:cs="方正小标宋简体"/>
          <w:bCs/>
          <w:sz w:val="36"/>
          <w:szCs w:val="36"/>
          <w:lang w:eastAsia="zh-CN"/>
        </w:rPr>
        <w:t>附件</w:t>
      </w:r>
      <w:r>
        <w:rPr>
          <w:rFonts w:hint="eastAsia" w:ascii="方正小标宋简体" w:hAnsi="方正小标宋简体" w:eastAsia="方正小标宋简体" w:cs="方正小标宋简体"/>
          <w:bCs/>
          <w:sz w:val="36"/>
          <w:szCs w:val="36"/>
          <w:lang w:val="en-US" w:eastAsia="zh-CN"/>
        </w:rPr>
        <w:t>2-1</w:t>
      </w:r>
    </w:p>
    <w:p>
      <w:pPr>
        <w:spacing w:after="156" w:afterLines="50" w:line="520" w:lineRule="exact"/>
        <w:jc w:val="center"/>
        <w:rPr>
          <w:rFonts w:ascii="方正小标宋简体" w:hAnsi="方正小标宋简体" w:eastAsia="方正小标宋简体" w:cs="方正小标宋简体"/>
          <w:bCs/>
          <w:sz w:val="36"/>
          <w:szCs w:val="52"/>
        </w:rPr>
      </w:pPr>
      <w:r>
        <w:rPr>
          <w:rFonts w:hint="eastAsia" w:ascii="方正小标宋简体" w:hAnsi="方正小标宋简体" w:eastAsia="方正小标宋简体" w:cs="方正小标宋简体"/>
          <w:bCs/>
          <w:sz w:val="36"/>
          <w:szCs w:val="36"/>
        </w:rPr>
        <w:t>2017年国家“万人计划”教学名师候选人汇总表</w:t>
      </w:r>
    </w:p>
    <w:p>
      <w:pPr>
        <w:spacing w:before="156" w:beforeLines="50" w:after="156" w:afterLines="50" w:line="520" w:lineRule="exact"/>
        <w:rPr>
          <w:b/>
          <w:sz w:val="32"/>
          <w:szCs w:val="32"/>
        </w:rPr>
      </w:pPr>
      <w:r>
        <w:rPr>
          <w:rFonts w:hAnsi="宋体"/>
          <w:b/>
          <w:sz w:val="32"/>
          <w:szCs w:val="32"/>
        </w:rPr>
        <w:t>推荐部门（单位）：（公章）</w:t>
      </w:r>
    </w:p>
    <w:tbl>
      <w:tblPr>
        <w:tblStyle w:val="5"/>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845"/>
        <w:gridCol w:w="2393"/>
        <w:gridCol w:w="1265"/>
        <w:gridCol w:w="2391"/>
        <w:gridCol w:w="3038"/>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 w:hRule="atLeast"/>
        </w:trPr>
        <w:tc>
          <w:tcPr>
            <w:tcW w:w="1516" w:type="dxa"/>
            <w:vAlign w:val="center"/>
          </w:tcPr>
          <w:p>
            <w:pPr>
              <w:widowControl/>
              <w:jc w:val="center"/>
              <w:rPr>
                <w:rFonts w:eastAsia="仿宋_GB2312"/>
                <w:b/>
                <w:kern w:val="0"/>
                <w:sz w:val="24"/>
                <w:szCs w:val="24"/>
              </w:rPr>
            </w:pPr>
            <w:r>
              <w:rPr>
                <w:rFonts w:eastAsia="仿宋_GB2312"/>
                <w:b/>
                <w:kern w:val="0"/>
                <w:sz w:val="24"/>
                <w:szCs w:val="24"/>
              </w:rPr>
              <w:t>候选人</w:t>
            </w:r>
            <w:r>
              <w:rPr>
                <w:rFonts w:hint="eastAsia" w:eastAsia="仿宋_GB2312"/>
                <w:b/>
                <w:kern w:val="0"/>
                <w:sz w:val="24"/>
                <w:szCs w:val="24"/>
              </w:rPr>
              <w:t>姓名</w:t>
            </w:r>
          </w:p>
        </w:tc>
        <w:tc>
          <w:tcPr>
            <w:tcW w:w="845" w:type="dxa"/>
            <w:vAlign w:val="center"/>
          </w:tcPr>
          <w:p>
            <w:pPr>
              <w:widowControl/>
              <w:jc w:val="center"/>
              <w:rPr>
                <w:rFonts w:eastAsia="仿宋_GB2312"/>
                <w:b/>
                <w:kern w:val="0"/>
                <w:sz w:val="24"/>
                <w:szCs w:val="24"/>
              </w:rPr>
            </w:pPr>
            <w:r>
              <w:rPr>
                <w:rFonts w:eastAsia="仿宋_GB2312"/>
                <w:b/>
                <w:kern w:val="0"/>
                <w:sz w:val="24"/>
                <w:szCs w:val="24"/>
              </w:rPr>
              <w:t>年龄</w:t>
            </w:r>
          </w:p>
        </w:tc>
        <w:tc>
          <w:tcPr>
            <w:tcW w:w="2393" w:type="dxa"/>
            <w:vAlign w:val="center"/>
          </w:tcPr>
          <w:p>
            <w:pPr>
              <w:widowControl/>
              <w:jc w:val="center"/>
              <w:rPr>
                <w:rFonts w:eastAsia="仿宋_GB2312"/>
                <w:b/>
                <w:kern w:val="0"/>
                <w:sz w:val="24"/>
                <w:szCs w:val="24"/>
              </w:rPr>
            </w:pPr>
            <w:r>
              <w:rPr>
                <w:rFonts w:eastAsia="仿宋_GB2312"/>
                <w:b/>
                <w:kern w:val="0"/>
                <w:sz w:val="24"/>
                <w:szCs w:val="24"/>
              </w:rPr>
              <w:t>专业技术职务</w:t>
            </w:r>
          </w:p>
          <w:p>
            <w:pPr>
              <w:widowControl/>
              <w:jc w:val="center"/>
              <w:rPr>
                <w:rFonts w:eastAsia="仿宋_GB2312"/>
                <w:b/>
                <w:kern w:val="0"/>
                <w:sz w:val="24"/>
                <w:szCs w:val="24"/>
              </w:rPr>
            </w:pPr>
            <w:r>
              <w:rPr>
                <w:rFonts w:eastAsia="仿宋_GB2312"/>
                <w:b/>
                <w:kern w:val="0"/>
                <w:sz w:val="24"/>
                <w:szCs w:val="24"/>
              </w:rPr>
              <w:t>/职业资格证书</w:t>
            </w:r>
          </w:p>
        </w:tc>
        <w:tc>
          <w:tcPr>
            <w:tcW w:w="1265" w:type="dxa"/>
            <w:vAlign w:val="center"/>
          </w:tcPr>
          <w:p>
            <w:pPr>
              <w:widowControl/>
              <w:jc w:val="center"/>
              <w:rPr>
                <w:rFonts w:eastAsia="仿宋_GB2312"/>
                <w:b/>
                <w:kern w:val="0"/>
                <w:sz w:val="24"/>
                <w:szCs w:val="24"/>
              </w:rPr>
            </w:pPr>
            <w:r>
              <w:rPr>
                <w:rFonts w:eastAsia="仿宋_GB2312"/>
                <w:b/>
                <w:kern w:val="0"/>
                <w:sz w:val="24"/>
                <w:szCs w:val="24"/>
              </w:rPr>
              <w:t>行政职务</w:t>
            </w:r>
          </w:p>
        </w:tc>
        <w:tc>
          <w:tcPr>
            <w:tcW w:w="2391" w:type="dxa"/>
            <w:vAlign w:val="center"/>
          </w:tcPr>
          <w:p>
            <w:pPr>
              <w:widowControl/>
              <w:jc w:val="center"/>
              <w:rPr>
                <w:rFonts w:eastAsia="仿宋_GB2312"/>
                <w:b/>
                <w:kern w:val="0"/>
                <w:sz w:val="24"/>
                <w:szCs w:val="24"/>
              </w:rPr>
            </w:pPr>
            <w:r>
              <w:rPr>
                <w:rFonts w:eastAsia="仿宋_GB2312"/>
                <w:b/>
                <w:kern w:val="0"/>
                <w:sz w:val="24"/>
                <w:szCs w:val="24"/>
              </w:rPr>
              <w:t>主讲课程</w:t>
            </w:r>
          </w:p>
          <w:p>
            <w:pPr>
              <w:widowControl/>
              <w:jc w:val="center"/>
              <w:rPr>
                <w:rFonts w:eastAsia="仿宋_GB2312"/>
                <w:b/>
                <w:kern w:val="0"/>
                <w:sz w:val="24"/>
                <w:szCs w:val="24"/>
              </w:rPr>
            </w:pPr>
            <w:r>
              <w:rPr>
                <w:rFonts w:eastAsia="仿宋_GB2312"/>
                <w:b/>
                <w:kern w:val="0"/>
                <w:sz w:val="24"/>
                <w:szCs w:val="24"/>
              </w:rPr>
              <w:t>/教学专业领域</w:t>
            </w:r>
          </w:p>
        </w:tc>
        <w:tc>
          <w:tcPr>
            <w:tcW w:w="3038" w:type="dxa"/>
            <w:vAlign w:val="center"/>
          </w:tcPr>
          <w:p>
            <w:pPr>
              <w:widowControl/>
              <w:jc w:val="center"/>
              <w:rPr>
                <w:rFonts w:eastAsia="仿宋_GB2312"/>
                <w:b/>
                <w:kern w:val="0"/>
                <w:sz w:val="24"/>
                <w:szCs w:val="24"/>
              </w:rPr>
            </w:pPr>
            <w:r>
              <w:rPr>
                <w:rFonts w:eastAsia="仿宋_GB2312"/>
                <w:b/>
                <w:kern w:val="0"/>
                <w:sz w:val="24"/>
                <w:szCs w:val="24"/>
              </w:rPr>
              <w:t>所属学校、院</w:t>
            </w:r>
            <w:r>
              <w:rPr>
                <w:rFonts w:hint="eastAsia" w:eastAsia="仿宋_GB2312"/>
                <w:b/>
                <w:kern w:val="0"/>
                <w:sz w:val="24"/>
                <w:szCs w:val="24"/>
              </w:rPr>
              <w:t>（</w:t>
            </w:r>
            <w:r>
              <w:rPr>
                <w:rFonts w:eastAsia="仿宋_GB2312"/>
                <w:b/>
                <w:kern w:val="0"/>
                <w:sz w:val="24"/>
                <w:szCs w:val="24"/>
              </w:rPr>
              <w:t>系</w:t>
            </w:r>
            <w:r>
              <w:rPr>
                <w:rFonts w:hint="eastAsia" w:eastAsia="仿宋_GB2312"/>
                <w:b/>
                <w:kern w:val="0"/>
                <w:sz w:val="24"/>
                <w:szCs w:val="24"/>
              </w:rPr>
              <w:t>）</w:t>
            </w:r>
          </w:p>
        </w:tc>
        <w:tc>
          <w:tcPr>
            <w:tcW w:w="2727" w:type="dxa"/>
            <w:vAlign w:val="center"/>
          </w:tcPr>
          <w:p>
            <w:pPr>
              <w:widowControl/>
              <w:jc w:val="center"/>
              <w:rPr>
                <w:rFonts w:eastAsia="仿宋_GB2312"/>
                <w:b/>
                <w:kern w:val="0"/>
                <w:sz w:val="24"/>
                <w:szCs w:val="24"/>
              </w:rPr>
            </w:pPr>
            <w:r>
              <w:rPr>
                <w:rFonts w:eastAsia="仿宋_GB2312"/>
                <w:b/>
                <w:kern w:val="0"/>
                <w:sz w:val="24"/>
                <w:szCs w:val="24"/>
              </w:rPr>
              <w:t>类别（</w:t>
            </w:r>
            <w:r>
              <w:rPr>
                <w:rFonts w:hint="eastAsia" w:eastAsia="仿宋_GB2312"/>
                <w:b/>
                <w:kern w:val="0"/>
                <w:sz w:val="24"/>
                <w:szCs w:val="24"/>
              </w:rPr>
              <w:t>高等学校</w:t>
            </w:r>
            <w:r>
              <w:rPr>
                <w:rFonts w:eastAsia="仿宋_GB2312"/>
                <w:b/>
                <w:kern w:val="0"/>
                <w:sz w:val="24"/>
                <w:szCs w:val="24"/>
              </w:rPr>
              <w:t>/</w:t>
            </w:r>
          </w:p>
          <w:p>
            <w:pPr>
              <w:widowControl/>
              <w:jc w:val="center"/>
              <w:rPr>
                <w:rFonts w:eastAsia="仿宋_GB2312"/>
                <w:b/>
                <w:kern w:val="0"/>
                <w:sz w:val="24"/>
                <w:szCs w:val="24"/>
              </w:rPr>
            </w:pPr>
            <w:r>
              <w:rPr>
                <w:rFonts w:hint="eastAsia" w:eastAsia="仿宋_GB2312"/>
                <w:b/>
                <w:kern w:val="0"/>
                <w:sz w:val="24"/>
                <w:szCs w:val="24"/>
              </w:rPr>
              <w:t>中等以下学校</w:t>
            </w:r>
            <w:r>
              <w:rPr>
                <w:rFonts w:eastAsia="仿宋_GB2312"/>
                <w:b/>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rPr>
        <w:tc>
          <w:tcPr>
            <w:tcW w:w="1516" w:type="dxa"/>
            <w:vAlign w:val="center"/>
          </w:tcPr>
          <w:p>
            <w:pPr>
              <w:spacing w:line="520" w:lineRule="exact"/>
              <w:rPr>
                <w:b/>
                <w:sz w:val="28"/>
              </w:rPr>
            </w:pPr>
          </w:p>
        </w:tc>
        <w:tc>
          <w:tcPr>
            <w:tcW w:w="845" w:type="dxa"/>
            <w:vAlign w:val="center"/>
          </w:tcPr>
          <w:p>
            <w:pPr>
              <w:spacing w:line="520" w:lineRule="exact"/>
              <w:rPr>
                <w:b/>
                <w:sz w:val="28"/>
              </w:rPr>
            </w:pPr>
          </w:p>
        </w:tc>
        <w:tc>
          <w:tcPr>
            <w:tcW w:w="2393" w:type="dxa"/>
            <w:vAlign w:val="center"/>
          </w:tcPr>
          <w:p>
            <w:pPr>
              <w:spacing w:line="520" w:lineRule="exact"/>
              <w:rPr>
                <w:b/>
                <w:sz w:val="28"/>
              </w:rPr>
            </w:pPr>
          </w:p>
        </w:tc>
        <w:tc>
          <w:tcPr>
            <w:tcW w:w="1265" w:type="dxa"/>
            <w:vAlign w:val="center"/>
          </w:tcPr>
          <w:p>
            <w:pPr>
              <w:spacing w:line="520" w:lineRule="exact"/>
              <w:rPr>
                <w:b/>
                <w:sz w:val="28"/>
              </w:rPr>
            </w:pPr>
          </w:p>
        </w:tc>
        <w:tc>
          <w:tcPr>
            <w:tcW w:w="2391" w:type="dxa"/>
            <w:vAlign w:val="center"/>
          </w:tcPr>
          <w:p>
            <w:pPr>
              <w:spacing w:line="520" w:lineRule="exact"/>
              <w:rPr>
                <w:b/>
                <w:sz w:val="28"/>
              </w:rPr>
            </w:pPr>
          </w:p>
        </w:tc>
        <w:tc>
          <w:tcPr>
            <w:tcW w:w="3038" w:type="dxa"/>
            <w:vAlign w:val="center"/>
          </w:tcPr>
          <w:p>
            <w:pPr>
              <w:spacing w:line="520" w:lineRule="exact"/>
              <w:rPr>
                <w:b/>
                <w:sz w:val="28"/>
              </w:rPr>
            </w:pPr>
          </w:p>
        </w:tc>
        <w:tc>
          <w:tcPr>
            <w:tcW w:w="2727" w:type="dxa"/>
            <w:vAlign w:val="center"/>
          </w:tcPr>
          <w:p>
            <w:pPr>
              <w:spacing w:line="520" w:lineRule="exact"/>
              <w:rPr>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rPr>
        <w:tc>
          <w:tcPr>
            <w:tcW w:w="1516" w:type="dxa"/>
            <w:vAlign w:val="center"/>
          </w:tcPr>
          <w:p>
            <w:pPr>
              <w:spacing w:line="520" w:lineRule="exact"/>
              <w:rPr>
                <w:b/>
                <w:sz w:val="28"/>
              </w:rPr>
            </w:pPr>
          </w:p>
        </w:tc>
        <w:tc>
          <w:tcPr>
            <w:tcW w:w="845" w:type="dxa"/>
            <w:vAlign w:val="center"/>
          </w:tcPr>
          <w:p>
            <w:pPr>
              <w:spacing w:line="520" w:lineRule="exact"/>
              <w:rPr>
                <w:b/>
                <w:sz w:val="28"/>
              </w:rPr>
            </w:pPr>
          </w:p>
        </w:tc>
        <w:tc>
          <w:tcPr>
            <w:tcW w:w="2393" w:type="dxa"/>
            <w:vAlign w:val="center"/>
          </w:tcPr>
          <w:p>
            <w:pPr>
              <w:spacing w:line="520" w:lineRule="exact"/>
              <w:rPr>
                <w:b/>
                <w:sz w:val="28"/>
              </w:rPr>
            </w:pPr>
          </w:p>
        </w:tc>
        <w:tc>
          <w:tcPr>
            <w:tcW w:w="1265" w:type="dxa"/>
            <w:vAlign w:val="center"/>
          </w:tcPr>
          <w:p>
            <w:pPr>
              <w:spacing w:line="520" w:lineRule="exact"/>
              <w:rPr>
                <w:b/>
                <w:sz w:val="28"/>
              </w:rPr>
            </w:pPr>
          </w:p>
        </w:tc>
        <w:tc>
          <w:tcPr>
            <w:tcW w:w="2391" w:type="dxa"/>
            <w:vAlign w:val="center"/>
          </w:tcPr>
          <w:p>
            <w:pPr>
              <w:spacing w:line="520" w:lineRule="exact"/>
              <w:rPr>
                <w:b/>
                <w:sz w:val="28"/>
              </w:rPr>
            </w:pPr>
          </w:p>
        </w:tc>
        <w:tc>
          <w:tcPr>
            <w:tcW w:w="3038" w:type="dxa"/>
            <w:vAlign w:val="center"/>
          </w:tcPr>
          <w:p>
            <w:pPr>
              <w:spacing w:line="520" w:lineRule="exact"/>
              <w:rPr>
                <w:b/>
                <w:sz w:val="28"/>
              </w:rPr>
            </w:pPr>
          </w:p>
        </w:tc>
        <w:tc>
          <w:tcPr>
            <w:tcW w:w="2727" w:type="dxa"/>
            <w:vAlign w:val="center"/>
          </w:tcPr>
          <w:p>
            <w:pPr>
              <w:spacing w:line="520" w:lineRule="exact"/>
              <w:rPr>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rPr>
        <w:tc>
          <w:tcPr>
            <w:tcW w:w="1516" w:type="dxa"/>
            <w:vAlign w:val="center"/>
          </w:tcPr>
          <w:p>
            <w:pPr>
              <w:spacing w:line="520" w:lineRule="exact"/>
              <w:rPr>
                <w:b/>
                <w:sz w:val="28"/>
              </w:rPr>
            </w:pPr>
          </w:p>
        </w:tc>
        <w:tc>
          <w:tcPr>
            <w:tcW w:w="845" w:type="dxa"/>
            <w:vAlign w:val="center"/>
          </w:tcPr>
          <w:p>
            <w:pPr>
              <w:spacing w:line="520" w:lineRule="exact"/>
              <w:rPr>
                <w:b/>
                <w:sz w:val="28"/>
              </w:rPr>
            </w:pPr>
          </w:p>
        </w:tc>
        <w:tc>
          <w:tcPr>
            <w:tcW w:w="2393" w:type="dxa"/>
            <w:vAlign w:val="center"/>
          </w:tcPr>
          <w:p>
            <w:pPr>
              <w:spacing w:line="520" w:lineRule="exact"/>
              <w:rPr>
                <w:b/>
                <w:sz w:val="28"/>
              </w:rPr>
            </w:pPr>
          </w:p>
        </w:tc>
        <w:tc>
          <w:tcPr>
            <w:tcW w:w="1265" w:type="dxa"/>
            <w:vAlign w:val="center"/>
          </w:tcPr>
          <w:p>
            <w:pPr>
              <w:spacing w:line="520" w:lineRule="exact"/>
              <w:rPr>
                <w:b/>
                <w:sz w:val="28"/>
              </w:rPr>
            </w:pPr>
          </w:p>
        </w:tc>
        <w:tc>
          <w:tcPr>
            <w:tcW w:w="2391" w:type="dxa"/>
            <w:vAlign w:val="center"/>
          </w:tcPr>
          <w:p>
            <w:pPr>
              <w:spacing w:line="520" w:lineRule="exact"/>
              <w:rPr>
                <w:b/>
                <w:sz w:val="28"/>
              </w:rPr>
            </w:pPr>
          </w:p>
        </w:tc>
        <w:tc>
          <w:tcPr>
            <w:tcW w:w="3038" w:type="dxa"/>
            <w:vAlign w:val="center"/>
          </w:tcPr>
          <w:p>
            <w:pPr>
              <w:spacing w:line="520" w:lineRule="exact"/>
              <w:rPr>
                <w:b/>
                <w:sz w:val="28"/>
              </w:rPr>
            </w:pPr>
          </w:p>
        </w:tc>
        <w:tc>
          <w:tcPr>
            <w:tcW w:w="2727" w:type="dxa"/>
            <w:vAlign w:val="center"/>
          </w:tcPr>
          <w:p>
            <w:pPr>
              <w:spacing w:line="520" w:lineRule="exact"/>
              <w:rPr>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rPr>
        <w:tc>
          <w:tcPr>
            <w:tcW w:w="1516" w:type="dxa"/>
            <w:vAlign w:val="center"/>
          </w:tcPr>
          <w:p>
            <w:pPr>
              <w:spacing w:line="520" w:lineRule="exact"/>
              <w:rPr>
                <w:b/>
                <w:sz w:val="28"/>
              </w:rPr>
            </w:pPr>
          </w:p>
        </w:tc>
        <w:tc>
          <w:tcPr>
            <w:tcW w:w="845" w:type="dxa"/>
            <w:vAlign w:val="center"/>
          </w:tcPr>
          <w:p>
            <w:pPr>
              <w:spacing w:line="520" w:lineRule="exact"/>
              <w:rPr>
                <w:b/>
                <w:sz w:val="28"/>
              </w:rPr>
            </w:pPr>
          </w:p>
        </w:tc>
        <w:tc>
          <w:tcPr>
            <w:tcW w:w="2393" w:type="dxa"/>
            <w:vAlign w:val="center"/>
          </w:tcPr>
          <w:p>
            <w:pPr>
              <w:spacing w:line="520" w:lineRule="exact"/>
              <w:rPr>
                <w:b/>
                <w:sz w:val="28"/>
              </w:rPr>
            </w:pPr>
          </w:p>
        </w:tc>
        <w:tc>
          <w:tcPr>
            <w:tcW w:w="1265" w:type="dxa"/>
            <w:vAlign w:val="center"/>
          </w:tcPr>
          <w:p>
            <w:pPr>
              <w:spacing w:line="520" w:lineRule="exact"/>
              <w:rPr>
                <w:b/>
                <w:sz w:val="28"/>
              </w:rPr>
            </w:pPr>
          </w:p>
        </w:tc>
        <w:tc>
          <w:tcPr>
            <w:tcW w:w="2391" w:type="dxa"/>
            <w:vAlign w:val="center"/>
          </w:tcPr>
          <w:p>
            <w:pPr>
              <w:spacing w:line="520" w:lineRule="exact"/>
              <w:rPr>
                <w:b/>
                <w:sz w:val="28"/>
              </w:rPr>
            </w:pPr>
          </w:p>
        </w:tc>
        <w:tc>
          <w:tcPr>
            <w:tcW w:w="3038" w:type="dxa"/>
            <w:vAlign w:val="center"/>
          </w:tcPr>
          <w:p>
            <w:pPr>
              <w:spacing w:line="520" w:lineRule="exact"/>
              <w:rPr>
                <w:b/>
                <w:sz w:val="28"/>
              </w:rPr>
            </w:pPr>
          </w:p>
        </w:tc>
        <w:tc>
          <w:tcPr>
            <w:tcW w:w="2727" w:type="dxa"/>
            <w:vAlign w:val="center"/>
          </w:tcPr>
          <w:p>
            <w:pPr>
              <w:spacing w:line="520" w:lineRule="exact"/>
              <w:rPr>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rPr>
        <w:tc>
          <w:tcPr>
            <w:tcW w:w="1516" w:type="dxa"/>
            <w:vAlign w:val="center"/>
          </w:tcPr>
          <w:p>
            <w:pPr>
              <w:spacing w:line="520" w:lineRule="exact"/>
              <w:rPr>
                <w:b/>
                <w:sz w:val="28"/>
              </w:rPr>
            </w:pPr>
          </w:p>
        </w:tc>
        <w:tc>
          <w:tcPr>
            <w:tcW w:w="845" w:type="dxa"/>
            <w:vAlign w:val="center"/>
          </w:tcPr>
          <w:p>
            <w:pPr>
              <w:spacing w:line="520" w:lineRule="exact"/>
              <w:rPr>
                <w:b/>
                <w:sz w:val="28"/>
              </w:rPr>
            </w:pPr>
          </w:p>
        </w:tc>
        <w:tc>
          <w:tcPr>
            <w:tcW w:w="2393" w:type="dxa"/>
            <w:vAlign w:val="center"/>
          </w:tcPr>
          <w:p>
            <w:pPr>
              <w:spacing w:line="520" w:lineRule="exact"/>
              <w:rPr>
                <w:b/>
                <w:sz w:val="28"/>
              </w:rPr>
            </w:pPr>
          </w:p>
        </w:tc>
        <w:tc>
          <w:tcPr>
            <w:tcW w:w="1265" w:type="dxa"/>
            <w:vAlign w:val="center"/>
          </w:tcPr>
          <w:p>
            <w:pPr>
              <w:spacing w:line="520" w:lineRule="exact"/>
              <w:rPr>
                <w:b/>
                <w:sz w:val="28"/>
              </w:rPr>
            </w:pPr>
          </w:p>
        </w:tc>
        <w:tc>
          <w:tcPr>
            <w:tcW w:w="2391" w:type="dxa"/>
            <w:vAlign w:val="center"/>
          </w:tcPr>
          <w:p>
            <w:pPr>
              <w:spacing w:line="520" w:lineRule="exact"/>
              <w:rPr>
                <w:b/>
                <w:sz w:val="28"/>
              </w:rPr>
            </w:pPr>
          </w:p>
        </w:tc>
        <w:tc>
          <w:tcPr>
            <w:tcW w:w="3038" w:type="dxa"/>
            <w:vAlign w:val="center"/>
          </w:tcPr>
          <w:p>
            <w:pPr>
              <w:spacing w:line="520" w:lineRule="exact"/>
              <w:rPr>
                <w:b/>
                <w:sz w:val="28"/>
              </w:rPr>
            </w:pPr>
          </w:p>
        </w:tc>
        <w:tc>
          <w:tcPr>
            <w:tcW w:w="2727" w:type="dxa"/>
            <w:vAlign w:val="center"/>
          </w:tcPr>
          <w:p>
            <w:pPr>
              <w:spacing w:line="520" w:lineRule="exact"/>
              <w:rPr>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rPr>
        <w:tc>
          <w:tcPr>
            <w:tcW w:w="1516" w:type="dxa"/>
            <w:vAlign w:val="center"/>
          </w:tcPr>
          <w:p>
            <w:pPr>
              <w:spacing w:line="520" w:lineRule="exact"/>
              <w:rPr>
                <w:b/>
                <w:sz w:val="28"/>
              </w:rPr>
            </w:pPr>
          </w:p>
        </w:tc>
        <w:tc>
          <w:tcPr>
            <w:tcW w:w="845" w:type="dxa"/>
            <w:vAlign w:val="center"/>
          </w:tcPr>
          <w:p>
            <w:pPr>
              <w:spacing w:line="520" w:lineRule="exact"/>
              <w:rPr>
                <w:b/>
                <w:sz w:val="28"/>
              </w:rPr>
            </w:pPr>
          </w:p>
        </w:tc>
        <w:tc>
          <w:tcPr>
            <w:tcW w:w="2393" w:type="dxa"/>
            <w:vAlign w:val="center"/>
          </w:tcPr>
          <w:p>
            <w:pPr>
              <w:spacing w:line="520" w:lineRule="exact"/>
              <w:rPr>
                <w:b/>
                <w:sz w:val="28"/>
              </w:rPr>
            </w:pPr>
          </w:p>
        </w:tc>
        <w:tc>
          <w:tcPr>
            <w:tcW w:w="1265" w:type="dxa"/>
            <w:vAlign w:val="center"/>
          </w:tcPr>
          <w:p>
            <w:pPr>
              <w:spacing w:line="520" w:lineRule="exact"/>
              <w:rPr>
                <w:b/>
                <w:sz w:val="28"/>
              </w:rPr>
            </w:pPr>
          </w:p>
        </w:tc>
        <w:tc>
          <w:tcPr>
            <w:tcW w:w="2391" w:type="dxa"/>
            <w:vAlign w:val="center"/>
          </w:tcPr>
          <w:p>
            <w:pPr>
              <w:spacing w:line="520" w:lineRule="exact"/>
              <w:rPr>
                <w:b/>
                <w:sz w:val="28"/>
              </w:rPr>
            </w:pPr>
          </w:p>
        </w:tc>
        <w:tc>
          <w:tcPr>
            <w:tcW w:w="3038" w:type="dxa"/>
            <w:vAlign w:val="center"/>
          </w:tcPr>
          <w:p>
            <w:pPr>
              <w:spacing w:line="520" w:lineRule="exact"/>
              <w:rPr>
                <w:b/>
                <w:sz w:val="28"/>
              </w:rPr>
            </w:pPr>
          </w:p>
        </w:tc>
        <w:tc>
          <w:tcPr>
            <w:tcW w:w="2727" w:type="dxa"/>
            <w:vAlign w:val="center"/>
          </w:tcPr>
          <w:p>
            <w:pPr>
              <w:spacing w:line="520" w:lineRule="exact"/>
              <w:rPr>
                <w:b/>
                <w:sz w:val="28"/>
              </w:rPr>
            </w:pPr>
          </w:p>
        </w:tc>
      </w:tr>
    </w:tbl>
    <w:p>
      <w:pPr>
        <w:sectPr>
          <w:pgSz w:w="16838" w:h="11906" w:orient="landscape"/>
          <w:pgMar w:top="1797" w:right="1440" w:bottom="1797" w:left="1440" w:header="851" w:footer="992" w:gutter="0"/>
          <w:cols w:space="425" w:num="1"/>
          <w:docGrid w:type="lines" w:linePitch="312" w:charSpace="0"/>
        </w:sectPr>
      </w:pPr>
    </w:p>
    <w:p>
      <w:pPr>
        <w:spacing w:line="480" w:lineRule="exact"/>
        <w:jc w:val="center"/>
        <w:rPr>
          <w:rFonts w:ascii="方正小标宋简体" w:hAns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附件</w:t>
      </w:r>
      <w:r>
        <w:rPr>
          <w:rFonts w:hint="eastAsia" w:ascii="方正小标宋简体" w:hAnsi="方正小标宋简体" w:eastAsia="方正小标宋简体" w:cs="方正小标宋简体"/>
          <w:sz w:val="36"/>
          <w:szCs w:val="36"/>
          <w:lang w:val="en-US" w:eastAsia="zh-CN"/>
        </w:rPr>
        <w:t>2-2</w:t>
      </w:r>
      <w:bookmarkStart w:id="0" w:name="_GoBack"/>
      <w:bookmarkEnd w:id="0"/>
      <w:r>
        <w:rPr>
          <w:rFonts w:hint="eastAsia" w:ascii="方正小标宋简体" w:hAnsi="方正小标宋简体" w:eastAsia="方正小标宋简体" w:cs="方正小标宋简体"/>
          <w:sz w:val="36"/>
          <w:szCs w:val="36"/>
        </w:rPr>
        <w:t>国家“万人计划”教学名师（高等学校）</w:t>
      </w:r>
    </w:p>
    <w:p>
      <w:pPr>
        <w:spacing w:line="480" w:lineRule="exact"/>
        <w:jc w:val="center"/>
        <w:rPr>
          <w:rFonts w:ascii="方正小标宋简体" w:hAnsi="方正小标宋简体" w:eastAsia="方正小标宋简体"/>
          <w:spacing w:val="40"/>
          <w:sz w:val="36"/>
          <w:szCs w:val="36"/>
        </w:rPr>
      </w:pPr>
      <w:r>
        <w:rPr>
          <w:rFonts w:hint="eastAsia" w:ascii="方正小标宋简体" w:hAnsi="方正小标宋简体" w:eastAsia="方正小标宋简体" w:cs="方正小标宋简体"/>
          <w:spacing w:val="40"/>
          <w:sz w:val="36"/>
          <w:szCs w:val="36"/>
        </w:rPr>
        <w:t>遴选指标体系</w:t>
      </w:r>
    </w:p>
    <w:p>
      <w:pPr>
        <w:jc w:val="center"/>
        <w:rPr>
          <w:rFonts w:ascii="方正仿宋简体" w:hAnsi="宋体" w:eastAsia="方正仿宋简体"/>
          <w:b/>
          <w:bCs/>
          <w:sz w:val="30"/>
          <w:szCs w:val="30"/>
        </w:rPr>
      </w:pPr>
      <w:r>
        <w:rPr>
          <w:rFonts w:hint="eastAsia" w:ascii="方正仿宋简体" w:hAnsi="宋体" w:eastAsia="方正仿宋简体" w:cs="方正仿宋简体"/>
          <w:b/>
          <w:bCs/>
          <w:sz w:val="30"/>
          <w:szCs w:val="30"/>
        </w:rPr>
        <w:t>（普通本科院校）</w:t>
      </w:r>
    </w:p>
    <w:tbl>
      <w:tblPr>
        <w:tblStyle w:val="5"/>
        <w:tblW w:w="904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2"/>
        <w:gridCol w:w="1280"/>
        <w:gridCol w:w="709"/>
        <w:gridCol w:w="62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0" w:hRule="atLeast"/>
          <w:jc w:val="center"/>
        </w:trPr>
        <w:tc>
          <w:tcPr>
            <w:tcW w:w="2072" w:type="dxa"/>
            <w:gridSpan w:val="2"/>
            <w:vMerge w:val="restart"/>
            <w:tcBorders>
              <w:top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遴选项目</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分值</w:t>
            </w:r>
          </w:p>
        </w:tc>
        <w:tc>
          <w:tcPr>
            <w:tcW w:w="6266" w:type="dxa"/>
            <w:vMerge w:val="restart"/>
            <w:tcBorders>
              <w:top w:val="single" w:color="auto" w:sz="4" w:space="0"/>
              <w:left w:val="single" w:color="auto" w:sz="4" w:space="0"/>
              <w:bottom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遴选内容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0" w:hRule="atLeast"/>
          <w:jc w:val="center"/>
        </w:trPr>
        <w:tc>
          <w:tcPr>
            <w:tcW w:w="2072" w:type="dxa"/>
            <w:gridSpan w:val="2"/>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6266" w:type="dxa"/>
            <w:vMerge w:val="continue"/>
            <w:tcBorders>
              <w:top w:val="single" w:color="auto" w:sz="4" w:space="0"/>
              <w:left w:val="single" w:color="auto" w:sz="4" w:space="0"/>
              <w:bottom w:val="single" w:color="auto" w:sz="4" w:space="0"/>
            </w:tcBorders>
            <w:vAlign w:val="center"/>
          </w:tcPr>
          <w:p>
            <w:pPr>
              <w:widowControl/>
              <w:spacing w:line="320" w:lineRule="exact"/>
              <w:jc w:val="left"/>
              <w:rPr>
                <w:rFonts w:ascii="Times New Roman" w:hAnsi="Times New Roman" w:eastAsia="仿宋_GB2312"/>
                <w:b/>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61" w:hRule="atLeast"/>
          <w:jc w:val="center"/>
        </w:trPr>
        <w:tc>
          <w:tcPr>
            <w:tcW w:w="2072"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1.师德风范</w:t>
            </w:r>
          </w:p>
        </w:tc>
        <w:tc>
          <w:tcPr>
            <w:tcW w:w="70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20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95" w:hRule="atLeast"/>
          <w:jc w:val="center"/>
        </w:trPr>
        <w:tc>
          <w:tcPr>
            <w:tcW w:w="792" w:type="dxa"/>
            <w:vMerge w:val="restart"/>
            <w:tcBorders>
              <w:top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_GB2312"/>
                <w:sz w:val="24"/>
              </w:rPr>
            </w:pPr>
            <w:r>
              <w:rPr>
                <w:rFonts w:ascii="Times New Roman" w:hAnsi="Times New Roman" w:eastAsia="仿宋_GB2312"/>
                <w:sz w:val="24"/>
              </w:rPr>
              <w:t>2.</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教</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学</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能</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力</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与</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水</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平</w:t>
            </w:r>
          </w:p>
        </w:tc>
        <w:tc>
          <w:tcPr>
            <w:tcW w:w="128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教学思想与内容</w:t>
            </w:r>
          </w:p>
        </w:tc>
        <w:tc>
          <w:tcPr>
            <w:tcW w:w="70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遵循教育规律和人才成长规律，教育理念先进，具有国际视野。教学内容符合大学生认知特点，理论联系实际，能及时把学科最新发展和国内外教改成果转化为教学资源。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71" w:hRule="atLeast"/>
          <w:jc w:val="center"/>
        </w:trPr>
        <w:tc>
          <w:tcPr>
            <w:tcW w:w="792"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28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教学艺术与方法</w:t>
            </w:r>
          </w:p>
        </w:tc>
        <w:tc>
          <w:tcPr>
            <w:tcW w:w="70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教学艺术精湛，注重学思结合、知行统一、因材施教，积极开展启发式、探究式、讨论式、参与式教学，激发和鼓励学生的创造思维。有效应用现代信息技术。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23" w:hRule="atLeast"/>
          <w:jc w:val="center"/>
        </w:trPr>
        <w:tc>
          <w:tcPr>
            <w:tcW w:w="792"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28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教学改革与成就</w:t>
            </w:r>
          </w:p>
        </w:tc>
        <w:tc>
          <w:tcPr>
            <w:tcW w:w="70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重视教育教学研究，主持完成重要教改项目，在教育思想、教学内容、教学方法等方面取得创造性成果，并广泛应用于教育教学实践，发表过多篇高质量的教改教研论文或出版过有一定影响的教改教研专著。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59" w:hRule="atLeast"/>
          <w:jc w:val="center"/>
        </w:trPr>
        <w:tc>
          <w:tcPr>
            <w:tcW w:w="792"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28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w:t>
            </w:r>
          </w:p>
          <w:p>
            <w:pPr>
              <w:spacing w:line="300" w:lineRule="exact"/>
              <w:jc w:val="center"/>
              <w:rPr>
                <w:rFonts w:ascii="Times New Roman" w:hAnsi="Times New Roman" w:eastAsia="仿宋_GB2312"/>
                <w:sz w:val="24"/>
              </w:rPr>
            </w:pPr>
            <w:r>
              <w:rPr>
                <w:rFonts w:ascii="Times New Roman" w:hAnsi="Times New Roman" w:eastAsia="仿宋_GB2312"/>
                <w:sz w:val="24"/>
              </w:rPr>
              <w:t>效果</w:t>
            </w:r>
          </w:p>
        </w:tc>
        <w:tc>
          <w:tcPr>
            <w:tcW w:w="70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教学能力突出，教学风格鲜明，教学质量优异，主讲课程达到国内同类课程领先水平，大学生评价优秀，得到同行公认，具有示范引领作用，在全国有较大影响。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92" w:hRule="atLeast"/>
          <w:jc w:val="center"/>
        </w:trPr>
        <w:tc>
          <w:tcPr>
            <w:tcW w:w="792"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28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教材</w:t>
            </w:r>
          </w:p>
          <w:p>
            <w:pPr>
              <w:spacing w:line="300" w:lineRule="exact"/>
              <w:jc w:val="center"/>
              <w:rPr>
                <w:rFonts w:ascii="Times New Roman" w:hAnsi="Times New Roman" w:eastAsia="仿宋_GB2312"/>
                <w:sz w:val="24"/>
              </w:rPr>
            </w:pPr>
            <w:r>
              <w:rPr>
                <w:rFonts w:ascii="Times New Roman" w:hAnsi="Times New Roman" w:eastAsia="仿宋_GB2312"/>
                <w:sz w:val="24"/>
              </w:rPr>
              <w:t>建设</w:t>
            </w:r>
          </w:p>
        </w:tc>
        <w:tc>
          <w:tcPr>
            <w:tcW w:w="70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自编、主编的本科教材，质量高、有特色、版本新。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jc w:val="center"/>
        </w:trPr>
        <w:tc>
          <w:tcPr>
            <w:tcW w:w="2072"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3.教学梯队建设与贡献</w:t>
            </w:r>
          </w:p>
        </w:tc>
        <w:tc>
          <w:tcPr>
            <w:tcW w:w="709"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领衔高水平教学科研团队，自觉指导和帮助团队教师提高业务水平和教学能力，对确立本校该领域教学的历史地位作出重要贡献。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07" w:hRule="atLeast"/>
          <w:jc w:val="center"/>
        </w:trPr>
        <w:tc>
          <w:tcPr>
            <w:tcW w:w="2072" w:type="dxa"/>
            <w:gridSpan w:val="2"/>
            <w:tcBorders>
              <w:right w:val="single" w:color="auto" w:sz="4" w:space="0"/>
            </w:tcBorders>
            <w:vAlign w:val="center"/>
          </w:tcPr>
          <w:p>
            <w:pPr>
              <w:widowControl/>
              <w:spacing w:line="300" w:lineRule="exact"/>
              <w:ind w:right="-105" w:rightChars="-50"/>
              <w:jc w:val="center"/>
              <w:rPr>
                <w:rFonts w:ascii="Times New Roman" w:hAnsi="Times New Roman" w:eastAsia="仿宋_GB2312"/>
                <w:sz w:val="24"/>
              </w:rPr>
            </w:pPr>
            <w:r>
              <w:rPr>
                <w:rFonts w:ascii="Times New Roman" w:hAnsi="Times New Roman" w:eastAsia="仿宋_GB2312"/>
                <w:sz w:val="24"/>
              </w:rPr>
              <w:t>4.科学研究与学术水平</w:t>
            </w:r>
          </w:p>
        </w:tc>
        <w:tc>
          <w:tcPr>
            <w:tcW w:w="709" w:type="dxa"/>
            <w:tcBorders>
              <w:top w:val="single" w:color="auto" w:sz="4" w:space="0"/>
              <w:left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tcBorders>
            <w:vAlign w:val="center"/>
          </w:tcPr>
          <w:p>
            <w:pPr>
              <w:spacing w:line="300" w:lineRule="exact"/>
              <w:rPr>
                <w:rFonts w:ascii="Times New Roman" w:hAnsi="Times New Roman" w:eastAsia="仿宋_GB2312"/>
                <w:kern w:val="13"/>
                <w:sz w:val="24"/>
              </w:rPr>
            </w:pPr>
            <w:r>
              <w:rPr>
                <w:rFonts w:ascii="Times New Roman" w:hAnsi="Times New Roman" w:eastAsia="仿宋_GB2312"/>
                <w:sz w:val="24"/>
              </w:rPr>
              <w:t>主持或承担重要科研项目，发表出版高质量的论文或专著，</w:t>
            </w:r>
            <w:r>
              <w:rPr>
                <w:rFonts w:ascii="Times New Roman" w:hAnsi="Times New Roman" w:eastAsia="仿宋_GB2312"/>
                <w:kern w:val="13"/>
                <w:sz w:val="24"/>
              </w:rPr>
              <w:t>在国内外同领域具有较高学术地位和知名度</w:t>
            </w:r>
            <w:r>
              <w:rPr>
                <w:rFonts w:ascii="Times New Roman" w:hAnsi="Times New Roman" w:eastAsia="仿宋_GB2312"/>
                <w:sz w:val="24"/>
              </w:rPr>
              <w:t>。</w:t>
            </w:r>
          </w:p>
        </w:tc>
      </w:tr>
    </w:tbl>
    <w:p>
      <w:pPr>
        <w:spacing w:line="480" w:lineRule="exact"/>
        <w:jc w:val="center"/>
        <w:rPr>
          <w:rFonts w:ascii="方正小标宋简体" w:hAnsi="方正小标宋简体" w:eastAsia="方正小标宋简体" w:cs="方正小标宋简体"/>
          <w:sz w:val="36"/>
          <w:szCs w:val="36"/>
        </w:rPr>
      </w:pPr>
    </w:p>
    <w:p>
      <w:pPr>
        <w:spacing w:line="480" w:lineRule="exact"/>
        <w:jc w:val="center"/>
        <w:rPr>
          <w:rFonts w:ascii="方正小标宋简体" w:hAnsi="方正小标宋简体" w:eastAsia="方正小标宋简体"/>
          <w:sz w:val="36"/>
          <w:szCs w:val="36"/>
        </w:rPr>
      </w:pPr>
      <w:r>
        <w:rPr>
          <w:rFonts w:hint="eastAsia" w:ascii="方正小标宋简体" w:hAnsi="方正小标宋简体" w:eastAsia="方正小标宋简体" w:cs="方正小标宋简体"/>
          <w:sz w:val="36"/>
          <w:szCs w:val="36"/>
        </w:rPr>
        <w:t>国家“万人计划”教学名师（高等学校）</w:t>
      </w:r>
    </w:p>
    <w:p>
      <w:pPr>
        <w:spacing w:line="480" w:lineRule="exact"/>
        <w:jc w:val="center"/>
        <w:rPr>
          <w:rFonts w:ascii="方正小标宋简体" w:hAnsi="方正小标宋简体" w:eastAsia="方正小标宋简体"/>
          <w:spacing w:val="40"/>
          <w:sz w:val="36"/>
          <w:szCs w:val="36"/>
        </w:rPr>
      </w:pPr>
      <w:r>
        <w:rPr>
          <w:rFonts w:hint="eastAsia" w:ascii="方正小标宋简体" w:hAnsi="方正小标宋简体" w:eastAsia="方正小标宋简体" w:cs="方正小标宋简体"/>
          <w:spacing w:val="40"/>
          <w:sz w:val="36"/>
          <w:szCs w:val="36"/>
        </w:rPr>
        <w:t>遴选指标体系</w:t>
      </w:r>
    </w:p>
    <w:p>
      <w:pPr>
        <w:spacing w:line="480" w:lineRule="exact"/>
        <w:jc w:val="center"/>
        <w:rPr>
          <w:rFonts w:ascii="方正仿宋简体" w:eastAsia="方正仿宋简体"/>
          <w:b/>
          <w:bCs/>
        </w:rPr>
      </w:pPr>
      <w:r>
        <w:rPr>
          <w:rFonts w:hint="eastAsia" w:ascii="方正仿宋简体" w:eastAsia="方正仿宋简体" w:cs="方正仿宋简体"/>
          <w:b/>
          <w:bCs/>
          <w:sz w:val="30"/>
          <w:szCs w:val="30"/>
        </w:rPr>
        <w:t>（高等职业学校）</w:t>
      </w:r>
    </w:p>
    <w:tbl>
      <w:tblPr>
        <w:tblStyle w:val="5"/>
        <w:tblW w:w="9026"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7"/>
        <w:gridCol w:w="851"/>
        <w:gridCol w:w="709"/>
        <w:gridCol w:w="65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6" w:hRule="exact"/>
          <w:jc w:val="center"/>
        </w:trPr>
        <w:tc>
          <w:tcPr>
            <w:tcW w:w="1778" w:type="dxa"/>
            <w:gridSpan w:val="2"/>
            <w:vMerge w:val="restart"/>
            <w:tcBorders>
              <w:top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b/>
                <w:bCs/>
                <w:sz w:val="24"/>
              </w:rPr>
            </w:pPr>
            <w:r>
              <w:rPr>
                <w:rFonts w:ascii="Times New Roman" w:hAnsi="Times New Roman" w:eastAsia="仿宋_GB2312"/>
                <w:b/>
                <w:bCs/>
                <w:sz w:val="24"/>
              </w:rPr>
              <w:t>评选项目</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b/>
                <w:bCs/>
                <w:sz w:val="24"/>
              </w:rPr>
            </w:pPr>
            <w:r>
              <w:rPr>
                <w:rFonts w:ascii="Times New Roman" w:hAnsi="Times New Roman" w:eastAsia="仿宋_GB2312"/>
                <w:b/>
                <w:bCs/>
                <w:sz w:val="24"/>
              </w:rPr>
              <w:t>分值</w:t>
            </w:r>
          </w:p>
        </w:tc>
        <w:tc>
          <w:tcPr>
            <w:tcW w:w="6539" w:type="dxa"/>
            <w:vMerge w:val="restart"/>
            <w:tcBorders>
              <w:top w:val="single" w:color="auto" w:sz="4" w:space="0"/>
              <w:left w:val="single" w:color="auto" w:sz="4" w:space="0"/>
              <w:bottom w:val="single" w:color="auto" w:sz="4" w:space="0"/>
            </w:tcBorders>
            <w:vAlign w:val="center"/>
          </w:tcPr>
          <w:p>
            <w:pPr>
              <w:snapToGrid w:val="0"/>
              <w:spacing w:line="320" w:lineRule="exact"/>
              <w:jc w:val="center"/>
              <w:rPr>
                <w:rFonts w:ascii="Times New Roman" w:hAnsi="Times New Roman" w:eastAsia="仿宋_GB2312"/>
                <w:b/>
                <w:bCs/>
                <w:sz w:val="24"/>
              </w:rPr>
            </w:pPr>
            <w:r>
              <w:rPr>
                <w:rFonts w:ascii="Times New Roman" w:hAnsi="Times New Roman" w:eastAsia="仿宋_GB2312"/>
                <w:b/>
                <w:bCs/>
                <w:sz w:val="24"/>
              </w:rPr>
              <w:t>遴选内容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67" w:hRule="atLeast"/>
          <w:jc w:val="center"/>
        </w:trPr>
        <w:tc>
          <w:tcPr>
            <w:tcW w:w="1778" w:type="dxa"/>
            <w:gridSpan w:val="2"/>
            <w:vMerge w:val="continue"/>
            <w:tcBorders>
              <w:top w:val="single" w:color="auto" w:sz="4" w:space="0"/>
              <w:bottom w:val="single" w:color="auto" w:sz="4" w:space="0"/>
              <w:right w:val="single" w:color="auto" w:sz="4" w:space="0"/>
            </w:tcBorders>
            <w:vAlign w:val="center"/>
          </w:tcPr>
          <w:p>
            <w:pPr>
              <w:widowControl/>
              <w:snapToGrid w:val="0"/>
              <w:spacing w:line="320" w:lineRule="exact"/>
              <w:rPr>
                <w:rFonts w:ascii="Times New Roman" w:hAnsi="Times New Roman" w:eastAsia="仿宋_GB2312"/>
                <w:sz w:val="24"/>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320" w:lineRule="exact"/>
              <w:jc w:val="center"/>
              <w:rPr>
                <w:rFonts w:ascii="Times New Roman" w:hAnsi="Times New Roman" w:eastAsia="仿宋_GB2312"/>
                <w:sz w:val="24"/>
              </w:rPr>
            </w:pPr>
          </w:p>
        </w:tc>
        <w:tc>
          <w:tcPr>
            <w:tcW w:w="6539" w:type="dxa"/>
            <w:vMerge w:val="continue"/>
            <w:tcBorders>
              <w:top w:val="single" w:color="auto" w:sz="4" w:space="0"/>
              <w:left w:val="single" w:color="auto" w:sz="4" w:space="0"/>
              <w:bottom w:val="single" w:color="auto" w:sz="4" w:space="0"/>
            </w:tcBorders>
            <w:vAlign w:val="center"/>
          </w:tcPr>
          <w:p>
            <w:pPr>
              <w:widowControl/>
              <w:snapToGrid w:val="0"/>
              <w:spacing w:line="320" w:lineRule="exact"/>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115" w:hRule="atLeast"/>
          <w:jc w:val="center"/>
        </w:trPr>
        <w:tc>
          <w:tcPr>
            <w:tcW w:w="1778" w:type="dxa"/>
            <w:gridSpan w:val="2"/>
            <w:tcBorders>
              <w:top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1.师德风范</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20</w:t>
            </w:r>
          </w:p>
        </w:tc>
        <w:tc>
          <w:tcPr>
            <w:tcW w:w="6539" w:type="dxa"/>
            <w:tcBorders>
              <w:top w:val="single" w:color="auto" w:sz="4" w:space="0"/>
              <w:left w:val="single" w:color="auto" w:sz="4" w:space="0"/>
              <w:bottom w:val="single" w:color="auto" w:sz="4" w:space="0"/>
            </w:tcBorders>
            <w:vAlign w:val="center"/>
          </w:tcPr>
          <w:p>
            <w:pPr>
              <w:snapToGrid w:val="0"/>
              <w:spacing w:line="300" w:lineRule="exact"/>
              <w:rPr>
                <w:rFonts w:ascii="Times New Roman" w:hAnsi="Times New Roman" w:eastAsia="仿宋_GB2312"/>
                <w:sz w:val="24"/>
              </w:rPr>
            </w:pPr>
            <w:r>
              <w:rPr>
                <w:rFonts w:ascii="Times New Roman" w:hAnsi="Times New Roman" w:eastAsia="仿宋_GB2312"/>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848" w:hRule="atLeast"/>
          <w:jc w:val="center"/>
        </w:trPr>
        <w:tc>
          <w:tcPr>
            <w:tcW w:w="1778" w:type="dxa"/>
            <w:gridSpan w:val="2"/>
            <w:tcBorders>
              <w:top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2.企业经历与</w:t>
            </w:r>
          </w:p>
          <w:p>
            <w:pPr>
              <w:snapToGrid w:val="0"/>
              <w:spacing w:line="320" w:lineRule="exact"/>
              <w:jc w:val="center"/>
              <w:rPr>
                <w:rFonts w:ascii="Times New Roman" w:hAnsi="Times New Roman" w:eastAsia="仿宋_GB2312"/>
                <w:sz w:val="24"/>
              </w:rPr>
            </w:pPr>
            <w:r>
              <w:rPr>
                <w:rFonts w:ascii="Times New Roman" w:hAnsi="Times New Roman" w:eastAsia="仿宋_GB2312"/>
                <w:sz w:val="24"/>
              </w:rPr>
              <w:t>行业影响力</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10</w:t>
            </w:r>
          </w:p>
        </w:tc>
        <w:tc>
          <w:tcPr>
            <w:tcW w:w="6539"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累计具有企业（单位）相关技术（或管理）岗位3年以上工作经历，拥有至少一项中级（国家职业资格四级）以上有效职业资格；近3年一直在企业（或行业协会、单位、机构等）中兼任相关技术（或管理）职务，在行业企业的技术领域具有一定影响力，且取得了行业企业公认的实质性工作成果或业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974" w:hRule="atLeast"/>
          <w:jc w:val="center"/>
        </w:trPr>
        <w:tc>
          <w:tcPr>
            <w:tcW w:w="927" w:type="dxa"/>
            <w:vMerge w:val="restart"/>
            <w:tcBorders>
              <w:top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3.</w:t>
            </w:r>
          </w:p>
          <w:p>
            <w:pPr>
              <w:snapToGrid w:val="0"/>
              <w:spacing w:line="320" w:lineRule="exact"/>
              <w:jc w:val="center"/>
              <w:rPr>
                <w:rFonts w:ascii="Times New Roman" w:hAnsi="Times New Roman" w:eastAsia="仿宋_GB2312"/>
                <w:sz w:val="24"/>
              </w:rPr>
            </w:pPr>
            <w:r>
              <w:rPr>
                <w:rFonts w:ascii="Times New Roman" w:hAnsi="Times New Roman" w:eastAsia="仿宋_GB2312"/>
                <w:sz w:val="24"/>
              </w:rPr>
              <w:t>教</w:t>
            </w:r>
          </w:p>
          <w:p>
            <w:pPr>
              <w:snapToGrid w:val="0"/>
              <w:spacing w:line="320" w:lineRule="exact"/>
              <w:jc w:val="center"/>
              <w:rPr>
                <w:rFonts w:ascii="Times New Roman" w:hAnsi="Times New Roman" w:eastAsia="仿宋_GB2312"/>
                <w:sz w:val="24"/>
              </w:rPr>
            </w:pPr>
            <w:r>
              <w:rPr>
                <w:rFonts w:ascii="Times New Roman" w:hAnsi="Times New Roman" w:eastAsia="仿宋_GB2312"/>
                <w:sz w:val="24"/>
              </w:rPr>
              <w:t>学</w:t>
            </w:r>
          </w:p>
          <w:p>
            <w:pPr>
              <w:snapToGrid w:val="0"/>
              <w:spacing w:line="320" w:lineRule="exact"/>
              <w:jc w:val="center"/>
              <w:rPr>
                <w:rFonts w:ascii="Times New Roman" w:hAnsi="Times New Roman" w:eastAsia="仿宋_GB2312"/>
                <w:sz w:val="24"/>
              </w:rPr>
            </w:pPr>
            <w:r>
              <w:rPr>
                <w:rFonts w:ascii="Times New Roman" w:hAnsi="Times New Roman" w:eastAsia="仿宋_GB2312"/>
                <w:sz w:val="24"/>
              </w:rPr>
              <w:t>能</w:t>
            </w:r>
          </w:p>
          <w:p>
            <w:pPr>
              <w:snapToGrid w:val="0"/>
              <w:spacing w:line="320" w:lineRule="exact"/>
              <w:jc w:val="center"/>
              <w:rPr>
                <w:rFonts w:ascii="Times New Roman" w:hAnsi="Times New Roman" w:eastAsia="仿宋_GB2312"/>
                <w:sz w:val="24"/>
              </w:rPr>
            </w:pPr>
            <w:r>
              <w:rPr>
                <w:rFonts w:ascii="Times New Roman" w:hAnsi="Times New Roman" w:eastAsia="仿宋_GB2312"/>
                <w:sz w:val="24"/>
              </w:rPr>
              <w:t>力</w:t>
            </w:r>
          </w:p>
          <w:p>
            <w:pPr>
              <w:snapToGrid w:val="0"/>
              <w:spacing w:line="320" w:lineRule="exact"/>
              <w:jc w:val="center"/>
              <w:rPr>
                <w:rFonts w:ascii="Times New Roman" w:hAnsi="Times New Roman" w:eastAsia="仿宋_GB2312"/>
                <w:sz w:val="24"/>
              </w:rPr>
            </w:pPr>
            <w:r>
              <w:rPr>
                <w:rFonts w:ascii="Times New Roman" w:hAnsi="Times New Roman" w:eastAsia="仿宋_GB2312"/>
                <w:sz w:val="24"/>
              </w:rPr>
              <w:t>与</w:t>
            </w:r>
          </w:p>
          <w:p>
            <w:pPr>
              <w:snapToGrid w:val="0"/>
              <w:spacing w:line="320" w:lineRule="exact"/>
              <w:jc w:val="center"/>
              <w:rPr>
                <w:rFonts w:ascii="Times New Roman" w:hAnsi="Times New Roman" w:eastAsia="仿宋_GB2312"/>
                <w:sz w:val="24"/>
              </w:rPr>
            </w:pPr>
            <w:r>
              <w:rPr>
                <w:rFonts w:ascii="Times New Roman" w:hAnsi="Times New Roman" w:eastAsia="仿宋_GB2312"/>
                <w:sz w:val="24"/>
              </w:rPr>
              <w:t>水</w:t>
            </w:r>
          </w:p>
          <w:p>
            <w:pPr>
              <w:snapToGrid w:val="0"/>
              <w:spacing w:line="320" w:lineRule="exact"/>
              <w:jc w:val="center"/>
              <w:rPr>
                <w:rFonts w:ascii="Times New Roman" w:hAnsi="Times New Roman" w:eastAsia="仿宋_GB2312"/>
                <w:sz w:val="24"/>
              </w:rPr>
            </w:pPr>
            <w:r>
              <w:rPr>
                <w:rFonts w:ascii="Times New Roman" w:hAnsi="Times New Roman" w:eastAsia="仿宋_GB2312"/>
                <w:sz w:val="24"/>
              </w:rPr>
              <w:t>平</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left="240" w:hanging="240" w:hangingChars="100"/>
              <w:jc w:val="center"/>
              <w:rPr>
                <w:rFonts w:ascii="Times New Roman" w:hAnsi="Times New Roman" w:eastAsia="仿宋_GB2312"/>
                <w:sz w:val="24"/>
              </w:rPr>
            </w:pPr>
            <w:r>
              <w:rPr>
                <w:rFonts w:ascii="Times New Roman" w:hAnsi="Times New Roman" w:eastAsia="仿宋_GB2312"/>
                <w:sz w:val="24"/>
              </w:rPr>
              <w:t>教学</w:t>
            </w:r>
          </w:p>
          <w:p>
            <w:pPr>
              <w:snapToGrid w:val="0"/>
              <w:spacing w:line="320" w:lineRule="exact"/>
              <w:ind w:left="240" w:hanging="240" w:hangingChars="100"/>
              <w:jc w:val="center"/>
              <w:rPr>
                <w:rFonts w:ascii="Times New Roman" w:hAnsi="Times New Roman" w:eastAsia="仿宋_GB2312"/>
                <w:sz w:val="24"/>
              </w:rPr>
            </w:pPr>
            <w:r>
              <w:rPr>
                <w:rFonts w:ascii="Times New Roman" w:hAnsi="Times New Roman" w:eastAsia="仿宋_GB2312"/>
                <w:sz w:val="24"/>
              </w:rPr>
              <w:t>效果</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15</w:t>
            </w:r>
          </w:p>
        </w:tc>
        <w:tc>
          <w:tcPr>
            <w:tcW w:w="6539"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教学效果好，学生评价高。注重分析学生群体及个体特点，因材施教促进学生个性化发展；以身作则，潜移默化培养学生的职业道德和职业精神；关心学生成长，引导学生着眼未来，学以致用；课堂教学灵活多样，能自由驾驭课堂教学，学生学习积极性高；有效利用信息技术和现代教育技术，改变学习形态，教学效率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77" w:hRule="atLeast"/>
          <w:jc w:val="center"/>
        </w:trPr>
        <w:tc>
          <w:tcPr>
            <w:tcW w:w="927" w:type="dxa"/>
            <w:vMerge w:val="continue"/>
            <w:tcBorders>
              <w:right w:val="single" w:color="auto" w:sz="4" w:space="0"/>
            </w:tcBorders>
            <w:vAlign w:val="center"/>
          </w:tcPr>
          <w:p>
            <w:pPr>
              <w:widowControl/>
              <w:snapToGrid w:val="0"/>
              <w:spacing w:line="320" w:lineRule="exact"/>
              <w:rPr>
                <w:rFonts w:ascii="Times New Roman" w:hAnsi="Times New Roman" w:eastAsia="仿宋_GB2312"/>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left="240" w:hanging="240" w:hangingChars="100"/>
              <w:jc w:val="center"/>
              <w:rPr>
                <w:rFonts w:ascii="Times New Roman" w:hAnsi="Times New Roman" w:eastAsia="仿宋_GB2312"/>
                <w:sz w:val="24"/>
              </w:rPr>
            </w:pPr>
            <w:r>
              <w:rPr>
                <w:rFonts w:ascii="Times New Roman" w:hAnsi="Times New Roman" w:eastAsia="仿宋_GB2312"/>
                <w:sz w:val="24"/>
              </w:rPr>
              <w:t>教学</w:t>
            </w:r>
          </w:p>
          <w:p>
            <w:pPr>
              <w:snapToGrid w:val="0"/>
              <w:spacing w:line="320" w:lineRule="exact"/>
              <w:ind w:left="240" w:hanging="240" w:hangingChars="100"/>
              <w:jc w:val="center"/>
              <w:rPr>
                <w:rFonts w:ascii="Times New Roman" w:hAnsi="Times New Roman" w:eastAsia="仿宋_GB2312"/>
                <w:sz w:val="24"/>
              </w:rPr>
            </w:pPr>
            <w:r>
              <w:rPr>
                <w:rFonts w:ascii="Times New Roman" w:hAnsi="Times New Roman" w:eastAsia="仿宋_GB2312"/>
                <w:sz w:val="24"/>
              </w:rPr>
              <w:t>研究</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10</w:t>
            </w:r>
          </w:p>
        </w:tc>
        <w:tc>
          <w:tcPr>
            <w:tcW w:w="6539"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教学研究能力强，有独到见解。借鉴先进职业教育理念和经验，结合实际，研究高等职业教育教学特点与规律；发挥行业影响力优势，跟踪产业发展趋势和行业动态，研究校企合作人才培养有成效；重视研究成果共享与交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53" w:hRule="atLeast"/>
          <w:jc w:val="center"/>
        </w:trPr>
        <w:tc>
          <w:tcPr>
            <w:tcW w:w="927" w:type="dxa"/>
            <w:vMerge w:val="continue"/>
            <w:tcBorders>
              <w:right w:val="single" w:color="auto" w:sz="4" w:space="0"/>
            </w:tcBorders>
            <w:vAlign w:val="center"/>
          </w:tcPr>
          <w:p>
            <w:pPr>
              <w:widowControl/>
              <w:snapToGrid w:val="0"/>
              <w:spacing w:line="320" w:lineRule="exact"/>
              <w:rPr>
                <w:rFonts w:ascii="Times New Roman" w:hAnsi="Times New Roman" w:eastAsia="仿宋_GB2312"/>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left="240" w:hanging="240" w:hangingChars="100"/>
              <w:jc w:val="center"/>
              <w:rPr>
                <w:rFonts w:ascii="Times New Roman" w:hAnsi="Times New Roman" w:eastAsia="仿宋_GB2312"/>
                <w:sz w:val="24"/>
              </w:rPr>
            </w:pPr>
            <w:r>
              <w:rPr>
                <w:rFonts w:ascii="Times New Roman" w:hAnsi="Times New Roman" w:eastAsia="仿宋_GB2312"/>
                <w:sz w:val="24"/>
              </w:rPr>
              <w:t>资源</w:t>
            </w:r>
          </w:p>
          <w:p>
            <w:pPr>
              <w:snapToGrid w:val="0"/>
              <w:spacing w:line="320" w:lineRule="exact"/>
              <w:ind w:left="240" w:hanging="240" w:hangingChars="100"/>
              <w:jc w:val="center"/>
              <w:rPr>
                <w:rFonts w:ascii="Times New Roman" w:hAnsi="Times New Roman" w:eastAsia="仿宋_GB2312"/>
                <w:sz w:val="24"/>
              </w:rPr>
            </w:pPr>
            <w:r>
              <w:rPr>
                <w:rFonts w:ascii="Times New Roman" w:hAnsi="Times New Roman" w:eastAsia="仿宋_GB2312"/>
                <w:sz w:val="24"/>
              </w:rPr>
              <w:t>建设</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10</w:t>
            </w:r>
          </w:p>
        </w:tc>
        <w:tc>
          <w:tcPr>
            <w:tcW w:w="6539"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资源整合能力强，效果好。有效整合社会资源，推进校企合作育人落到实处，资源利用率高；开发各种高职数字化专业教学资源，并为行业企业和其他高职院校所共享，建设水平高，社会广泛认可。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87" w:hRule="atLeast"/>
          <w:jc w:val="center"/>
        </w:trPr>
        <w:tc>
          <w:tcPr>
            <w:tcW w:w="927" w:type="dxa"/>
            <w:vMerge w:val="continue"/>
            <w:tcBorders>
              <w:right w:val="single" w:color="auto" w:sz="4" w:space="0"/>
            </w:tcBorders>
            <w:vAlign w:val="center"/>
          </w:tcPr>
          <w:p>
            <w:pPr>
              <w:widowControl/>
              <w:snapToGrid w:val="0"/>
              <w:spacing w:line="320" w:lineRule="exact"/>
              <w:rPr>
                <w:rFonts w:ascii="Times New Roman" w:hAnsi="Times New Roman" w:eastAsia="仿宋_GB2312"/>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left="240" w:hanging="240" w:hangingChars="100"/>
              <w:jc w:val="center"/>
              <w:rPr>
                <w:rFonts w:ascii="Times New Roman" w:hAnsi="Times New Roman" w:eastAsia="仿宋_GB2312"/>
                <w:sz w:val="24"/>
              </w:rPr>
            </w:pPr>
            <w:r>
              <w:rPr>
                <w:rFonts w:ascii="Times New Roman" w:hAnsi="Times New Roman" w:eastAsia="仿宋_GB2312"/>
                <w:sz w:val="24"/>
              </w:rPr>
              <w:t>教学</w:t>
            </w:r>
          </w:p>
          <w:p>
            <w:pPr>
              <w:snapToGrid w:val="0"/>
              <w:spacing w:line="320" w:lineRule="exact"/>
              <w:ind w:left="240" w:hanging="240" w:hangingChars="100"/>
              <w:jc w:val="center"/>
              <w:rPr>
                <w:rFonts w:ascii="Times New Roman" w:hAnsi="Times New Roman" w:eastAsia="仿宋_GB2312"/>
                <w:sz w:val="24"/>
              </w:rPr>
            </w:pPr>
            <w:r>
              <w:rPr>
                <w:rFonts w:ascii="Times New Roman" w:hAnsi="Times New Roman" w:eastAsia="仿宋_GB2312"/>
                <w:sz w:val="24"/>
              </w:rPr>
              <w:t>实施</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10</w:t>
            </w:r>
          </w:p>
        </w:tc>
        <w:tc>
          <w:tcPr>
            <w:tcW w:w="6539"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教学实施规范有效，能按照有关教学文件要求规范实施教学；勇于探索，敢于创新，实现了工学结合课程教学有效组织和管理；利用信息技术改革学生学业评价方式，成效显著。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88" w:hRule="atLeast"/>
          <w:jc w:val="center"/>
        </w:trPr>
        <w:tc>
          <w:tcPr>
            <w:tcW w:w="1778" w:type="dxa"/>
            <w:gridSpan w:val="2"/>
            <w:tcBorders>
              <w:top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4.社会服务能力</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15</w:t>
            </w:r>
          </w:p>
        </w:tc>
        <w:tc>
          <w:tcPr>
            <w:tcW w:w="6539"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kern w:val="13"/>
                <w:sz w:val="24"/>
              </w:rPr>
            </w:pPr>
            <w:r>
              <w:rPr>
                <w:rFonts w:ascii="Times New Roman" w:hAnsi="Times New Roman" w:eastAsia="仿宋_GB2312"/>
                <w:sz w:val="24"/>
              </w:rPr>
              <w:t>面向行业企业实际需求，开展相关生产、技术和培训服务，效果良好，服务收益高；独立或与行业企业合作开展技术应用性研究及应用推广。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28" w:hRule="atLeast"/>
          <w:jc w:val="center"/>
        </w:trPr>
        <w:tc>
          <w:tcPr>
            <w:tcW w:w="1778" w:type="dxa"/>
            <w:gridSpan w:val="2"/>
            <w:tcBorders>
              <w:top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5.教学团队建设</w:t>
            </w:r>
          </w:p>
        </w:tc>
        <w:tc>
          <w:tcPr>
            <w:tcW w:w="709"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sz w:val="24"/>
              </w:rPr>
            </w:pPr>
            <w:r>
              <w:rPr>
                <w:rFonts w:ascii="Times New Roman" w:hAnsi="Times New Roman" w:eastAsia="仿宋_GB2312"/>
                <w:sz w:val="24"/>
              </w:rPr>
              <w:t>10</w:t>
            </w:r>
          </w:p>
        </w:tc>
        <w:tc>
          <w:tcPr>
            <w:tcW w:w="6539"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榜样作用明显，教学团队建设水平高。利用自身影响力，吸引行业企业一线技术骨干参与人才培养，兼职教师队伍水平高；指导专业教师参与教学实践和企业实践，提高青年教师执教能力；有良好的“传、帮、带”团队建设文化。</w:t>
            </w:r>
          </w:p>
        </w:tc>
      </w:tr>
    </w:tbl>
    <w:p>
      <w:pPr>
        <w:spacing w:line="480" w:lineRule="exact"/>
        <w:jc w:val="center"/>
        <w:rPr>
          <w:rFonts w:ascii="方正小标宋简体" w:hAnsi="方正小标宋简体" w:eastAsia="方正小标宋简体" w:cs="方正小标宋简体"/>
          <w:spacing w:val="-10"/>
          <w:sz w:val="36"/>
          <w:szCs w:val="36"/>
        </w:rPr>
      </w:pPr>
      <w:r>
        <w:rPr>
          <w:rFonts w:hint="eastAsia" w:ascii="方正小标宋简体" w:hAnsi="方正小标宋简体" w:eastAsia="方正小标宋简体" w:cs="方正小标宋简体"/>
          <w:spacing w:val="-10"/>
          <w:sz w:val="36"/>
          <w:szCs w:val="36"/>
        </w:rPr>
        <w:t>国家“万人计划”教学名师（中等以下学校）</w:t>
      </w:r>
    </w:p>
    <w:p>
      <w:pPr>
        <w:spacing w:line="480" w:lineRule="exact"/>
        <w:jc w:val="center"/>
        <w:rPr>
          <w:rFonts w:ascii="方正小标宋简体" w:hAnsi="方正小标宋简体" w:eastAsia="方正小标宋简体"/>
          <w:sz w:val="36"/>
          <w:szCs w:val="36"/>
        </w:rPr>
      </w:pPr>
      <w:r>
        <w:rPr>
          <w:rFonts w:hint="eastAsia" w:ascii="方正小标宋简体" w:hAnsi="方正小标宋简体" w:eastAsia="方正小标宋简体" w:cs="方正小标宋简体"/>
          <w:spacing w:val="40"/>
          <w:sz w:val="36"/>
          <w:szCs w:val="36"/>
        </w:rPr>
        <w:t>遴选指标体系</w:t>
      </w:r>
    </w:p>
    <w:p>
      <w:pPr>
        <w:jc w:val="center"/>
        <w:rPr>
          <w:rFonts w:ascii="仿宋_GB2312" w:eastAsia="仿宋_GB2312"/>
          <w:b/>
          <w:bCs/>
          <w:sz w:val="28"/>
          <w:szCs w:val="28"/>
        </w:rPr>
      </w:pPr>
      <w:r>
        <w:rPr>
          <w:rFonts w:hint="eastAsia" w:ascii="方正仿宋简体" w:hAnsi="宋体" w:eastAsia="方正仿宋简体" w:cs="方正仿宋简体"/>
          <w:b/>
          <w:bCs/>
          <w:sz w:val="30"/>
          <w:szCs w:val="30"/>
        </w:rPr>
        <w:t>（中小学校、幼儿园、特殊教育学校）</w:t>
      </w:r>
    </w:p>
    <w:tbl>
      <w:tblPr>
        <w:tblStyle w:val="5"/>
        <w:tblW w:w="902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1"/>
        <w:gridCol w:w="1260"/>
        <w:gridCol w:w="708"/>
        <w:gridCol w:w="625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4" w:hRule="atLeast"/>
          <w:jc w:val="center"/>
        </w:trPr>
        <w:tc>
          <w:tcPr>
            <w:tcW w:w="2061" w:type="dxa"/>
            <w:gridSpan w:val="2"/>
            <w:vMerge w:val="restart"/>
            <w:tcBorders>
              <w:top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评选项目</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分值</w:t>
            </w:r>
          </w:p>
        </w:tc>
        <w:tc>
          <w:tcPr>
            <w:tcW w:w="6256" w:type="dxa"/>
            <w:vMerge w:val="restart"/>
            <w:tcBorders>
              <w:top w:val="single" w:color="auto" w:sz="4" w:space="0"/>
              <w:left w:val="single" w:color="auto" w:sz="4" w:space="0"/>
              <w:bottom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遴选内容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4" w:hRule="atLeast"/>
          <w:jc w:val="center"/>
        </w:trPr>
        <w:tc>
          <w:tcPr>
            <w:tcW w:w="2061" w:type="dxa"/>
            <w:gridSpan w:val="2"/>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sz w:val="24"/>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sz w:val="24"/>
              </w:rPr>
            </w:pPr>
          </w:p>
        </w:tc>
        <w:tc>
          <w:tcPr>
            <w:tcW w:w="6256" w:type="dxa"/>
            <w:vMerge w:val="continue"/>
            <w:tcBorders>
              <w:top w:val="single" w:color="auto" w:sz="4" w:space="0"/>
              <w:left w:val="single" w:color="auto" w:sz="4" w:space="0"/>
              <w:bottom w:val="single" w:color="auto" w:sz="4" w:space="0"/>
            </w:tcBorders>
            <w:vAlign w:val="center"/>
          </w:tcPr>
          <w:p>
            <w:pPr>
              <w:widowControl/>
              <w:spacing w:line="320" w:lineRule="exact"/>
              <w:jc w:val="left"/>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405" w:hRule="atLeast"/>
          <w:jc w:val="center"/>
        </w:trPr>
        <w:tc>
          <w:tcPr>
            <w:tcW w:w="2061" w:type="dxa"/>
            <w:gridSpan w:val="2"/>
            <w:tcBorders>
              <w:top w:val="single" w:color="auto" w:sz="4" w:space="0"/>
              <w:bottom w:val="single" w:color="auto" w:sz="4" w:space="0"/>
              <w:right w:val="single" w:color="auto" w:sz="4" w:space="0"/>
            </w:tcBorders>
            <w:vAlign w:val="center"/>
          </w:tcPr>
          <w:p>
            <w:pPr>
              <w:spacing w:before="156" w:beforeLines="50" w:line="320" w:lineRule="exact"/>
              <w:jc w:val="center"/>
              <w:rPr>
                <w:rFonts w:ascii="Times New Roman" w:hAnsi="Times New Roman" w:eastAsia="仿宋_GB2312"/>
                <w:sz w:val="24"/>
              </w:rPr>
            </w:pPr>
            <w:r>
              <w:rPr>
                <w:rFonts w:ascii="Times New Roman" w:hAnsi="Times New Roman" w:eastAsia="仿宋_GB2312"/>
                <w:sz w:val="24"/>
              </w:rPr>
              <w:t>1.师德风范</w:t>
            </w:r>
          </w:p>
        </w:tc>
        <w:tc>
          <w:tcPr>
            <w:tcW w:w="708" w:type="dxa"/>
            <w:tcBorders>
              <w:top w:val="single" w:color="auto" w:sz="4" w:space="0"/>
              <w:left w:val="single" w:color="auto" w:sz="4" w:space="0"/>
              <w:bottom w:val="single" w:color="auto" w:sz="4" w:space="0"/>
              <w:right w:val="single" w:color="auto" w:sz="4" w:space="0"/>
            </w:tcBorders>
            <w:vAlign w:val="center"/>
          </w:tcPr>
          <w:p>
            <w:pPr>
              <w:spacing w:before="156" w:beforeLines="50" w:line="320" w:lineRule="exact"/>
              <w:jc w:val="center"/>
              <w:rPr>
                <w:rFonts w:ascii="Times New Roman" w:hAnsi="Times New Roman" w:eastAsia="仿宋_GB2312"/>
                <w:sz w:val="24"/>
              </w:rPr>
            </w:pPr>
            <w:r>
              <w:rPr>
                <w:rFonts w:ascii="Times New Roman" w:hAnsi="Times New Roman" w:eastAsia="仿宋_GB2312"/>
                <w:sz w:val="24"/>
              </w:rPr>
              <w:t>20</w:t>
            </w:r>
          </w:p>
        </w:tc>
        <w:tc>
          <w:tcPr>
            <w:tcW w:w="6256" w:type="dxa"/>
            <w:tcBorders>
              <w:top w:val="single" w:color="auto" w:sz="4" w:space="0"/>
              <w:left w:val="single" w:color="auto" w:sz="4" w:space="0"/>
              <w:bottom w:val="single" w:color="auto" w:sz="4" w:space="0"/>
            </w:tcBorders>
            <w:vAlign w:val="center"/>
          </w:tcPr>
          <w:p>
            <w:pPr>
              <w:spacing w:line="320" w:lineRule="exact"/>
              <w:rPr>
                <w:rFonts w:ascii="Times New Roman" w:hAnsi="Times New Roman" w:eastAsia="仿宋_GB2312"/>
                <w:sz w:val="24"/>
              </w:rPr>
            </w:pPr>
            <w:r>
              <w:rPr>
                <w:rFonts w:ascii="Times New Roman" w:hAnsi="Times New Roman" w:eastAsia="仿宋_GB2312"/>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789" w:hRule="atLeast"/>
          <w:jc w:val="center"/>
        </w:trPr>
        <w:tc>
          <w:tcPr>
            <w:tcW w:w="801" w:type="dxa"/>
            <w:vMerge w:val="restart"/>
            <w:tcBorders>
              <w:top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eastAsia="仿宋_GB2312"/>
                <w:sz w:val="24"/>
              </w:rPr>
            </w:pPr>
            <w:r>
              <w:rPr>
                <w:rFonts w:ascii="Times New Roman" w:hAnsi="Times New Roman" w:eastAsia="仿宋_GB2312"/>
                <w:sz w:val="24"/>
              </w:rPr>
              <w:t>2.</w:t>
            </w:r>
          </w:p>
          <w:p>
            <w:pPr>
              <w:widowControl/>
              <w:spacing w:line="320" w:lineRule="exact"/>
              <w:jc w:val="center"/>
              <w:rPr>
                <w:rFonts w:ascii="Times New Roman" w:hAnsi="Times New Roman" w:eastAsia="仿宋_GB2312"/>
                <w:sz w:val="24"/>
              </w:rPr>
            </w:pPr>
            <w:r>
              <w:rPr>
                <w:rFonts w:ascii="Times New Roman" w:hAnsi="Times New Roman" w:eastAsia="仿宋_GB2312"/>
                <w:sz w:val="24"/>
              </w:rPr>
              <w:t>教</w:t>
            </w:r>
          </w:p>
          <w:p>
            <w:pPr>
              <w:widowControl/>
              <w:spacing w:line="320" w:lineRule="exact"/>
              <w:jc w:val="center"/>
              <w:rPr>
                <w:rFonts w:ascii="Times New Roman" w:hAnsi="Times New Roman" w:eastAsia="仿宋_GB2312"/>
                <w:sz w:val="24"/>
              </w:rPr>
            </w:pPr>
            <w:r>
              <w:rPr>
                <w:rFonts w:ascii="Times New Roman" w:hAnsi="Times New Roman" w:eastAsia="仿宋_GB2312"/>
                <w:sz w:val="24"/>
              </w:rPr>
              <w:t>学</w:t>
            </w:r>
          </w:p>
          <w:p>
            <w:pPr>
              <w:widowControl/>
              <w:spacing w:line="320" w:lineRule="exact"/>
              <w:jc w:val="center"/>
              <w:rPr>
                <w:rFonts w:ascii="Times New Roman" w:hAnsi="Times New Roman" w:eastAsia="仿宋_GB2312"/>
                <w:sz w:val="24"/>
              </w:rPr>
            </w:pPr>
            <w:r>
              <w:rPr>
                <w:rFonts w:ascii="Times New Roman" w:hAnsi="Times New Roman" w:eastAsia="仿宋_GB2312"/>
                <w:sz w:val="24"/>
              </w:rPr>
              <w:t>能</w:t>
            </w:r>
          </w:p>
          <w:p>
            <w:pPr>
              <w:widowControl/>
              <w:spacing w:line="320" w:lineRule="exact"/>
              <w:jc w:val="center"/>
              <w:rPr>
                <w:rFonts w:ascii="Times New Roman" w:hAnsi="Times New Roman" w:eastAsia="仿宋_GB2312"/>
                <w:sz w:val="24"/>
              </w:rPr>
            </w:pPr>
            <w:r>
              <w:rPr>
                <w:rFonts w:ascii="Times New Roman" w:hAnsi="Times New Roman" w:eastAsia="仿宋_GB2312"/>
                <w:sz w:val="24"/>
              </w:rPr>
              <w:t>力</w:t>
            </w:r>
          </w:p>
          <w:p>
            <w:pPr>
              <w:widowControl/>
              <w:spacing w:line="320" w:lineRule="exact"/>
              <w:jc w:val="center"/>
              <w:rPr>
                <w:rFonts w:ascii="Times New Roman" w:hAnsi="Times New Roman" w:eastAsia="仿宋_GB2312"/>
                <w:sz w:val="24"/>
              </w:rPr>
            </w:pPr>
            <w:r>
              <w:rPr>
                <w:rFonts w:ascii="Times New Roman" w:hAnsi="Times New Roman" w:eastAsia="仿宋_GB2312"/>
                <w:sz w:val="24"/>
              </w:rPr>
              <w:t>与</w:t>
            </w:r>
          </w:p>
          <w:p>
            <w:pPr>
              <w:widowControl/>
              <w:spacing w:line="320" w:lineRule="exact"/>
              <w:jc w:val="center"/>
              <w:rPr>
                <w:rFonts w:ascii="Times New Roman" w:hAnsi="Times New Roman" w:eastAsia="仿宋_GB2312"/>
                <w:sz w:val="24"/>
              </w:rPr>
            </w:pPr>
            <w:r>
              <w:rPr>
                <w:rFonts w:ascii="Times New Roman" w:hAnsi="Times New Roman" w:eastAsia="仿宋_GB2312"/>
                <w:sz w:val="24"/>
              </w:rPr>
              <w:t>水</w:t>
            </w:r>
          </w:p>
          <w:p>
            <w:pPr>
              <w:widowControl/>
              <w:spacing w:line="320" w:lineRule="exact"/>
              <w:jc w:val="center"/>
              <w:rPr>
                <w:rFonts w:ascii="Times New Roman" w:hAnsi="Times New Roman" w:eastAsia="仿宋_GB2312"/>
                <w:sz w:val="24"/>
              </w:rPr>
            </w:pPr>
            <w:r>
              <w:rPr>
                <w:rFonts w:ascii="Times New Roman" w:hAnsi="Times New Roman" w:eastAsia="仿宋_GB2312"/>
                <w:sz w:val="24"/>
              </w:rPr>
              <w:t>平</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 w:val="24"/>
              </w:rPr>
            </w:pPr>
            <w:r>
              <w:rPr>
                <w:rFonts w:ascii="Times New Roman" w:hAnsi="Times New Roman" w:eastAsia="仿宋_GB2312"/>
                <w:sz w:val="24"/>
              </w:rPr>
              <w:t>教学思想与内容</w:t>
            </w:r>
          </w:p>
        </w:tc>
        <w:tc>
          <w:tcPr>
            <w:tcW w:w="708" w:type="dxa"/>
            <w:tcBorders>
              <w:top w:val="single" w:color="auto" w:sz="4" w:space="0"/>
              <w:left w:val="single" w:color="auto" w:sz="4" w:space="0"/>
              <w:bottom w:val="single" w:color="auto" w:sz="4" w:space="0"/>
              <w:right w:val="single" w:color="auto" w:sz="4" w:space="0"/>
            </w:tcBorders>
            <w:vAlign w:val="center"/>
          </w:tcPr>
          <w:p>
            <w:pPr>
              <w:spacing w:before="156" w:beforeLines="50" w:line="320" w:lineRule="exact"/>
              <w:jc w:val="center"/>
              <w:rPr>
                <w:rFonts w:ascii="Times New Roman" w:hAnsi="Times New Roman" w:eastAsia="仿宋_GB2312"/>
                <w:sz w:val="24"/>
              </w:rPr>
            </w:pPr>
            <w:r>
              <w:rPr>
                <w:rFonts w:ascii="Times New Roman" w:hAnsi="Times New Roman" w:eastAsia="仿宋_GB2312"/>
                <w:sz w:val="24"/>
              </w:rPr>
              <w:t>15</w:t>
            </w:r>
          </w:p>
        </w:tc>
        <w:tc>
          <w:tcPr>
            <w:tcW w:w="6256" w:type="dxa"/>
            <w:tcBorders>
              <w:top w:val="single" w:color="auto" w:sz="4" w:space="0"/>
              <w:left w:val="single" w:color="auto" w:sz="4" w:space="0"/>
              <w:bottom w:val="single" w:color="auto" w:sz="4" w:space="0"/>
            </w:tcBorders>
            <w:vAlign w:val="center"/>
          </w:tcPr>
          <w:p>
            <w:pPr>
              <w:spacing w:line="320" w:lineRule="exact"/>
              <w:rPr>
                <w:rFonts w:ascii="Times New Roman" w:hAnsi="Times New Roman" w:eastAsia="仿宋_GB2312"/>
                <w:sz w:val="24"/>
              </w:rPr>
            </w:pPr>
            <w:r>
              <w:rPr>
                <w:rFonts w:ascii="Times New Roman" w:hAnsi="Times New Roman" w:eastAsia="仿宋_GB2312"/>
                <w:sz w:val="24"/>
              </w:rPr>
              <w:t>体现素质教育要求，有先进的、符合时代特点的教育教学思想；面向全体学生，全面提高学生基本素质；注重开发学生潜能，培养学生的自我教育意识和能力；突出学生服务国家人民的社会责任感、勇于探索的创新精神和善于解决问题的实践能力的培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832" w:hRule="atLeast"/>
          <w:jc w:val="center"/>
        </w:trPr>
        <w:tc>
          <w:tcPr>
            <w:tcW w:w="801" w:type="dxa"/>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 w:val="24"/>
              </w:rPr>
            </w:pPr>
            <w:r>
              <w:rPr>
                <w:rFonts w:ascii="Times New Roman" w:hAnsi="Times New Roman" w:eastAsia="仿宋_GB2312"/>
                <w:sz w:val="24"/>
              </w:rPr>
              <w:t>教学艺术与方法</w:t>
            </w:r>
          </w:p>
        </w:tc>
        <w:tc>
          <w:tcPr>
            <w:tcW w:w="708" w:type="dxa"/>
            <w:tcBorders>
              <w:top w:val="single" w:color="auto" w:sz="4" w:space="0"/>
              <w:left w:val="single" w:color="auto" w:sz="4" w:space="0"/>
              <w:bottom w:val="single" w:color="auto" w:sz="4" w:space="0"/>
              <w:right w:val="single" w:color="auto" w:sz="4" w:space="0"/>
            </w:tcBorders>
            <w:vAlign w:val="center"/>
          </w:tcPr>
          <w:p>
            <w:pPr>
              <w:spacing w:before="156" w:beforeLines="50" w:line="320" w:lineRule="exact"/>
              <w:jc w:val="center"/>
              <w:rPr>
                <w:rFonts w:ascii="Times New Roman" w:hAnsi="Times New Roman" w:eastAsia="仿宋_GB2312"/>
                <w:sz w:val="24"/>
              </w:rPr>
            </w:pPr>
            <w:r>
              <w:rPr>
                <w:rFonts w:ascii="Times New Roman" w:hAnsi="Times New Roman" w:eastAsia="仿宋_GB2312"/>
                <w:sz w:val="24"/>
              </w:rPr>
              <w:t>15</w:t>
            </w:r>
          </w:p>
        </w:tc>
        <w:tc>
          <w:tcPr>
            <w:tcW w:w="6256" w:type="dxa"/>
            <w:tcBorders>
              <w:top w:val="single" w:color="auto" w:sz="4" w:space="0"/>
              <w:left w:val="single" w:color="auto" w:sz="4" w:space="0"/>
              <w:bottom w:val="single" w:color="auto" w:sz="4" w:space="0"/>
            </w:tcBorders>
            <w:vAlign w:val="center"/>
          </w:tcPr>
          <w:p>
            <w:pPr>
              <w:spacing w:line="320" w:lineRule="exact"/>
              <w:rPr>
                <w:rFonts w:ascii="Times New Roman" w:hAnsi="Times New Roman" w:eastAsia="仿宋_GB2312"/>
                <w:sz w:val="24"/>
              </w:rPr>
            </w:pPr>
            <w:r>
              <w:rPr>
                <w:rFonts w:ascii="Times New Roman" w:hAnsi="Times New Roman" w:eastAsia="仿宋_GB2312"/>
                <w:sz w:val="24"/>
              </w:rPr>
              <w:t>形成了系统的教育教学方法和有显著特点的教学艺术，关注学生个体差异，因材施教；遵循少年儿童身心发展规律，调动学生学习积极性和主动性，促进学生主动适应社会，主动的、生动活泼的发展；积极开展教学方法研究与应用，科学、合理、有效使用现代教育技术，效果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703" w:hRule="atLeast"/>
          <w:jc w:val="center"/>
        </w:trPr>
        <w:tc>
          <w:tcPr>
            <w:tcW w:w="801" w:type="dxa"/>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 w:val="24"/>
              </w:rPr>
            </w:pPr>
            <w:r>
              <w:rPr>
                <w:rFonts w:ascii="Times New Roman" w:hAnsi="Times New Roman" w:eastAsia="仿宋_GB2312"/>
                <w:sz w:val="24"/>
              </w:rPr>
              <w:t>教学改革与成就</w:t>
            </w:r>
          </w:p>
        </w:tc>
        <w:tc>
          <w:tcPr>
            <w:tcW w:w="708" w:type="dxa"/>
            <w:tcBorders>
              <w:top w:val="single" w:color="auto" w:sz="4" w:space="0"/>
              <w:left w:val="single" w:color="auto" w:sz="4" w:space="0"/>
              <w:bottom w:val="single" w:color="auto" w:sz="4" w:space="0"/>
              <w:right w:val="single" w:color="auto" w:sz="4" w:space="0"/>
            </w:tcBorders>
            <w:vAlign w:val="center"/>
          </w:tcPr>
          <w:p>
            <w:pPr>
              <w:spacing w:before="156" w:beforeLines="50" w:line="320" w:lineRule="exact"/>
              <w:jc w:val="center"/>
              <w:rPr>
                <w:rFonts w:ascii="Times New Roman" w:hAnsi="Times New Roman" w:eastAsia="仿宋_GB2312"/>
                <w:sz w:val="24"/>
              </w:rPr>
            </w:pPr>
            <w:r>
              <w:rPr>
                <w:rFonts w:ascii="Times New Roman" w:hAnsi="Times New Roman" w:eastAsia="仿宋_GB2312"/>
                <w:sz w:val="24"/>
              </w:rPr>
              <w:t>15</w:t>
            </w:r>
          </w:p>
        </w:tc>
        <w:tc>
          <w:tcPr>
            <w:tcW w:w="6256" w:type="dxa"/>
            <w:tcBorders>
              <w:top w:val="single" w:color="auto" w:sz="4" w:space="0"/>
              <w:left w:val="single" w:color="auto" w:sz="4" w:space="0"/>
              <w:bottom w:val="single" w:color="auto" w:sz="4" w:space="0"/>
            </w:tcBorders>
            <w:vAlign w:val="center"/>
          </w:tcPr>
          <w:p>
            <w:pPr>
              <w:spacing w:line="320" w:lineRule="exact"/>
              <w:rPr>
                <w:rFonts w:ascii="Times New Roman" w:hAnsi="Times New Roman" w:eastAsia="仿宋_GB2312"/>
                <w:w w:val="80"/>
                <w:sz w:val="24"/>
              </w:rPr>
            </w:pPr>
            <w:r>
              <w:rPr>
                <w:rFonts w:ascii="Times New Roman" w:hAnsi="Times New Roman" w:eastAsia="仿宋_GB2312"/>
                <w:sz w:val="24"/>
              </w:rPr>
              <w:t>坚持在教学一线承担实际教学任务，同时围绕课程与教学改革中的重点难点问题进行了实践探索，取得了重要突破，形成经过较长时间实践检验，对实现培养目标、提高教学质量产生显著效果的教学成果。获得省部级以上教学成果奖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401" w:hRule="atLeast"/>
          <w:jc w:val="center"/>
        </w:trPr>
        <w:tc>
          <w:tcPr>
            <w:tcW w:w="801" w:type="dxa"/>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 w:val="24"/>
              </w:rPr>
            </w:pPr>
            <w:r>
              <w:rPr>
                <w:rFonts w:ascii="Times New Roman" w:hAnsi="Times New Roman" w:eastAsia="仿宋_GB2312"/>
                <w:sz w:val="24"/>
              </w:rPr>
              <w:t>教学</w:t>
            </w:r>
          </w:p>
          <w:p>
            <w:pPr>
              <w:spacing w:line="320" w:lineRule="exact"/>
              <w:jc w:val="center"/>
              <w:rPr>
                <w:rFonts w:ascii="Times New Roman" w:hAnsi="Times New Roman" w:eastAsia="仿宋_GB2312"/>
                <w:sz w:val="24"/>
              </w:rPr>
            </w:pPr>
            <w:r>
              <w:rPr>
                <w:rFonts w:ascii="Times New Roman" w:hAnsi="Times New Roman" w:eastAsia="仿宋_GB2312"/>
                <w:sz w:val="24"/>
              </w:rPr>
              <w:t>效果</w:t>
            </w:r>
          </w:p>
        </w:tc>
        <w:tc>
          <w:tcPr>
            <w:tcW w:w="708" w:type="dxa"/>
            <w:tcBorders>
              <w:top w:val="single" w:color="auto" w:sz="4" w:space="0"/>
              <w:left w:val="single" w:color="auto" w:sz="4" w:space="0"/>
              <w:bottom w:val="single" w:color="auto" w:sz="4" w:space="0"/>
              <w:right w:val="single" w:color="auto" w:sz="4" w:space="0"/>
            </w:tcBorders>
            <w:vAlign w:val="center"/>
          </w:tcPr>
          <w:p>
            <w:pPr>
              <w:spacing w:before="156" w:beforeLines="50" w:line="320" w:lineRule="exact"/>
              <w:jc w:val="center"/>
              <w:rPr>
                <w:rFonts w:ascii="Times New Roman" w:hAnsi="Times New Roman" w:eastAsia="仿宋_GB2312"/>
                <w:sz w:val="24"/>
              </w:rPr>
            </w:pPr>
            <w:r>
              <w:rPr>
                <w:rFonts w:ascii="Times New Roman" w:hAnsi="Times New Roman" w:eastAsia="仿宋_GB2312"/>
                <w:sz w:val="24"/>
              </w:rPr>
              <w:t>15</w:t>
            </w:r>
          </w:p>
        </w:tc>
        <w:tc>
          <w:tcPr>
            <w:tcW w:w="6256" w:type="dxa"/>
            <w:tcBorders>
              <w:top w:val="single" w:color="auto" w:sz="4" w:space="0"/>
              <w:left w:val="single" w:color="auto" w:sz="4" w:space="0"/>
              <w:bottom w:val="single" w:color="auto" w:sz="4" w:space="0"/>
            </w:tcBorders>
            <w:vAlign w:val="center"/>
          </w:tcPr>
          <w:p>
            <w:pPr>
              <w:spacing w:line="320" w:lineRule="exact"/>
              <w:rPr>
                <w:rFonts w:ascii="Times New Roman" w:hAnsi="Times New Roman" w:eastAsia="仿宋_GB2312"/>
                <w:sz w:val="24"/>
              </w:rPr>
            </w:pPr>
            <w:r>
              <w:rPr>
                <w:rFonts w:ascii="Times New Roman" w:hAnsi="Times New Roman" w:eastAsia="仿宋_GB2312"/>
                <w:sz w:val="24"/>
              </w:rPr>
              <w:t>所开课程深受学生、同行好评，形成独特而有效的教学风格；教学效果好，主讲课程在全国同类型同层次学校和同学科中有较大影响，起到示范引领作用；学生、家长满意率高。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29" w:hRule="atLeast"/>
          <w:jc w:val="center"/>
        </w:trPr>
        <w:tc>
          <w:tcPr>
            <w:tcW w:w="2061" w:type="dxa"/>
            <w:gridSpan w:val="2"/>
            <w:tcBorders>
              <w:top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 w:val="24"/>
              </w:rPr>
            </w:pPr>
            <w:r>
              <w:rPr>
                <w:rFonts w:ascii="Times New Roman" w:hAnsi="Times New Roman" w:eastAsia="仿宋_GB2312"/>
                <w:sz w:val="24"/>
              </w:rPr>
              <w:t>3.教学梯队建设与贡献</w:t>
            </w:r>
          </w:p>
        </w:tc>
        <w:tc>
          <w:tcPr>
            <w:tcW w:w="708" w:type="dxa"/>
            <w:tcBorders>
              <w:top w:val="single" w:color="auto" w:sz="4" w:space="0"/>
              <w:left w:val="single" w:color="auto" w:sz="4" w:space="0"/>
              <w:bottom w:val="single" w:color="auto" w:sz="4" w:space="0"/>
              <w:right w:val="single" w:color="auto" w:sz="4" w:space="0"/>
            </w:tcBorders>
            <w:vAlign w:val="center"/>
          </w:tcPr>
          <w:p>
            <w:pPr>
              <w:spacing w:before="156" w:beforeLines="50" w:line="320" w:lineRule="exact"/>
              <w:jc w:val="center"/>
              <w:rPr>
                <w:rFonts w:ascii="Times New Roman" w:hAnsi="Times New Roman" w:eastAsia="仿宋_GB2312"/>
                <w:sz w:val="24"/>
              </w:rPr>
            </w:pPr>
            <w:r>
              <w:rPr>
                <w:rFonts w:ascii="Times New Roman" w:hAnsi="Times New Roman" w:eastAsia="仿宋_GB2312"/>
                <w:sz w:val="24"/>
              </w:rPr>
              <w:t>20</w:t>
            </w:r>
          </w:p>
        </w:tc>
        <w:tc>
          <w:tcPr>
            <w:tcW w:w="6256" w:type="dxa"/>
            <w:tcBorders>
              <w:top w:val="single" w:color="auto" w:sz="4" w:space="0"/>
              <w:left w:val="single" w:color="auto" w:sz="4" w:space="0"/>
              <w:bottom w:val="single" w:color="auto" w:sz="4" w:space="0"/>
            </w:tcBorders>
            <w:vAlign w:val="center"/>
          </w:tcPr>
          <w:p>
            <w:pPr>
              <w:spacing w:line="320" w:lineRule="exact"/>
              <w:rPr>
                <w:rFonts w:ascii="Times New Roman" w:hAnsi="Times New Roman" w:eastAsia="仿宋_GB2312"/>
                <w:sz w:val="24"/>
              </w:rPr>
            </w:pPr>
            <w:r>
              <w:rPr>
                <w:rFonts w:ascii="Times New Roman" w:hAnsi="Times New Roman" w:eastAsia="仿宋_GB2312"/>
                <w:sz w:val="24"/>
              </w:rPr>
              <w:t>重视教学队伍建设，自觉指导和帮助中青年教师不断提高教学水平；在全国同层次学校同学科中具有较高的威望和知名度；承担过市级以上示范课、公开课、观摩课任务；承担校本研修的培训工作；对形成合理的教学梯队做出重要贡献。</w:t>
            </w:r>
          </w:p>
        </w:tc>
      </w:tr>
    </w:tbl>
    <w:p>
      <w:pPr>
        <w:spacing w:line="480" w:lineRule="exact"/>
        <w:jc w:val="center"/>
        <w:rPr>
          <w:rFonts w:ascii="方正小标宋简体" w:hAnsi="方正小标宋简体" w:eastAsia="方正小标宋简体" w:cs="方正小标宋简体"/>
          <w:spacing w:val="-10"/>
          <w:sz w:val="36"/>
          <w:szCs w:val="36"/>
        </w:rPr>
      </w:pPr>
    </w:p>
    <w:p>
      <w:pPr>
        <w:spacing w:line="480" w:lineRule="exact"/>
        <w:jc w:val="center"/>
        <w:rPr>
          <w:rFonts w:ascii="方正小标宋简体" w:hAnsi="方正小标宋简体" w:eastAsia="方正小标宋简体" w:cs="方正小标宋简体"/>
          <w:spacing w:val="-10"/>
          <w:sz w:val="36"/>
          <w:szCs w:val="36"/>
        </w:rPr>
      </w:pPr>
      <w:r>
        <w:rPr>
          <w:rFonts w:hint="eastAsia" w:ascii="方正小标宋简体" w:hAnsi="方正小标宋简体" w:eastAsia="方正小标宋简体" w:cs="方正小标宋简体"/>
          <w:spacing w:val="-10"/>
          <w:sz w:val="36"/>
          <w:szCs w:val="36"/>
        </w:rPr>
        <w:t>国家“万人计划”教学名师（中等以下学校）</w:t>
      </w:r>
    </w:p>
    <w:p>
      <w:pPr>
        <w:spacing w:line="480" w:lineRule="exact"/>
        <w:jc w:val="center"/>
        <w:rPr>
          <w:rFonts w:ascii="方正小标宋简体" w:hAnsi="方正小标宋简体" w:eastAsia="方正小标宋简体" w:cs="方正小标宋简体"/>
          <w:spacing w:val="40"/>
          <w:sz w:val="36"/>
          <w:szCs w:val="36"/>
        </w:rPr>
      </w:pPr>
      <w:r>
        <w:rPr>
          <w:rFonts w:hint="eastAsia" w:ascii="方正小标宋简体" w:hAnsi="方正小标宋简体" w:eastAsia="方正小标宋简体" w:cs="方正小标宋简体"/>
          <w:spacing w:val="40"/>
          <w:sz w:val="36"/>
          <w:szCs w:val="36"/>
        </w:rPr>
        <w:t>遴选指标体系</w:t>
      </w:r>
    </w:p>
    <w:p>
      <w:pPr>
        <w:spacing w:line="440" w:lineRule="exact"/>
        <w:jc w:val="center"/>
      </w:pPr>
      <w:r>
        <w:rPr>
          <w:rFonts w:hint="eastAsia" w:ascii="方正仿宋简体" w:eastAsia="方正仿宋简体" w:cs="方正仿宋简体"/>
          <w:b/>
          <w:bCs/>
          <w:sz w:val="30"/>
          <w:szCs w:val="30"/>
        </w:rPr>
        <w:t>（中等职业学校）</w:t>
      </w:r>
    </w:p>
    <w:tbl>
      <w:tblPr>
        <w:tblStyle w:val="5"/>
        <w:tblW w:w="902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2"/>
        <w:gridCol w:w="850"/>
        <w:gridCol w:w="567"/>
        <w:gridCol w:w="69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66" w:hRule="atLeast"/>
          <w:jc w:val="center"/>
        </w:trPr>
        <w:tc>
          <w:tcPr>
            <w:tcW w:w="1492" w:type="dxa"/>
            <w:gridSpan w:val="2"/>
            <w:vMerge w:val="restart"/>
            <w:tcBorders>
              <w:top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b/>
                <w:bCs/>
                <w:sz w:val="24"/>
              </w:rPr>
            </w:pPr>
            <w:r>
              <w:rPr>
                <w:rFonts w:ascii="Times New Roman" w:hAnsi="Times New Roman" w:eastAsia="仿宋_GB2312"/>
                <w:b/>
                <w:bCs/>
                <w:sz w:val="24"/>
              </w:rPr>
              <w:t>评选项目</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b/>
                <w:bCs/>
                <w:sz w:val="24"/>
              </w:rPr>
            </w:pPr>
            <w:r>
              <w:rPr>
                <w:rFonts w:ascii="Times New Roman" w:hAnsi="Times New Roman" w:eastAsia="仿宋_GB2312"/>
                <w:b/>
                <w:bCs/>
                <w:sz w:val="24"/>
              </w:rPr>
              <w:t>分值</w:t>
            </w:r>
          </w:p>
        </w:tc>
        <w:tc>
          <w:tcPr>
            <w:tcW w:w="6964" w:type="dxa"/>
            <w:vMerge w:val="restart"/>
            <w:tcBorders>
              <w:top w:val="single" w:color="auto" w:sz="4" w:space="0"/>
              <w:left w:val="single" w:color="auto" w:sz="4" w:space="0"/>
              <w:bottom w:val="single" w:color="auto" w:sz="4" w:space="0"/>
            </w:tcBorders>
            <w:vAlign w:val="center"/>
          </w:tcPr>
          <w:p>
            <w:pPr>
              <w:snapToGrid w:val="0"/>
              <w:spacing w:line="320" w:lineRule="exact"/>
              <w:jc w:val="center"/>
              <w:rPr>
                <w:rFonts w:ascii="Times New Roman" w:hAnsi="Times New Roman" w:eastAsia="仿宋_GB2312"/>
                <w:b/>
                <w:bCs/>
                <w:sz w:val="24"/>
              </w:rPr>
            </w:pPr>
            <w:r>
              <w:rPr>
                <w:rFonts w:ascii="Times New Roman" w:hAnsi="Times New Roman" w:eastAsia="仿宋_GB2312"/>
                <w:b/>
                <w:bCs/>
                <w:sz w:val="24"/>
              </w:rPr>
              <w:t>遴选内容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0" w:hRule="atLeast"/>
          <w:jc w:val="center"/>
        </w:trPr>
        <w:tc>
          <w:tcPr>
            <w:tcW w:w="1492" w:type="dxa"/>
            <w:gridSpan w:val="2"/>
            <w:vMerge w:val="continue"/>
            <w:tcBorders>
              <w:top w:val="single" w:color="auto" w:sz="4" w:space="0"/>
              <w:bottom w:val="single" w:color="auto" w:sz="4" w:space="0"/>
              <w:right w:val="single" w:color="auto" w:sz="4" w:space="0"/>
            </w:tcBorders>
            <w:vAlign w:val="center"/>
          </w:tcPr>
          <w:p>
            <w:pPr>
              <w:widowControl/>
              <w:snapToGrid w:val="0"/>
              <w:spacing w:line="320" w:lineRule="exact"/>
              <w:rPr>
                <w:rFonts w:ascii="Times New Roman" w:hAnsi="Times New Roman" w:eastAsia="仿宋_GB2312"/>
                <w:sz w:val="24"/>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320" w:lineRule="exact"/>
              <w:jc w:val="center"/>
              <w:rPr>
                <w:rFonts w:ascii="Times New Roman" w:hAnsi="Times New Roman" w:eastAsia="仿宋_GB2312"/>
                <w:sz w:val="24"/>
              </w:rPr>
            </w:pPr>
          </w:p>
        </w:tc>
        <w:tc>
          <w:tcPr>
            <w:tcW w:w="6964" w:type="dxa"/>
            <w:vMerge w:val="continue"/>
            <w:tcBorders>
              <w:top w:val="single" w:color="auto" w:sz="4" w:space="0"/>
              <w:left w:val="single" w:color="auto" w:sz="4" w:space="0"/>
              <w:bottom w:val="single" w:color="auto" w:sz="4" w:space="0"/>
            </w:tcBorders>
            <w:vAlign w:val="center"/>
          </w:tcPr>
          <w:p>
            <w:pPr>
              <w:widowControl/>
              <w:snapToGrid w:val="0"/>
              <w:spacing w:line="320" w:lineRule="exact"/>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06" w:hRule="atLeast"/>
          <w:jc w:val="center"/>
        </w:trPr>
        <w:tc>
          <w:tcPr>
            <w:tcW w:w="1492" w:type="dxa"/>
            <w:gridSpan w:val="2"/>
            <w:tcBorders>
              <w:top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eastAsia="仿宋_GB2312"/>
                <w:sz w:val="24"/>
              </w:rPr>
            </w:pPr>
            <w:r>
              <w:rPr>
                <w:rFonts w:ascii="Times New Roman" w:hAnsi="Times New Roman" w:eastAsia="仿宋_GB2312"/>
                <w:sz w:val="24"/>
              </w:rPr>
              <w:t>1.师德风范</w:t>
            </w:r>
          </w:p>
        </w:tc>
        <w:tc>
          <w:tcPr>
            <w:tcW w:w="56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20</w:t>
            </w:r>
          </w:p>
        </w:tc>
        <w:tc>
          <w:tcPr>
            <w:tcW w:w="6964"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94" w:hRule="atLeast"/>
          <w:jc w:val="center"/>
        </w:trPr>
        <w:tc>
          <w:tcPr>
            <w:tcW w:w="1492" w:type="dxa"/>
            <w:gridSpan w:val="2"/>
            <w:tcBorders>
              <w:top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eastAsia="仿宋_GB2312"/>
                <w:sz w:val="24"/>
              </w:rPr>
            </w:pPr>
            <w:r>
              <w:rPr>
                <w:rFonts w:ascii="Times New Roman" w:hAnsi="Times New Roman" w:eastAsia="仿宋_GB2312"/>
                <w:sz w:val="24"/>
              </w:rPr>
              <w:t>2.企业经历与行业影响力</w:t>
            </w:r>
          </w:p>
        </w:tc>
        <w:tc>
          <w:tcPr>
            <w:tcW w:w="56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964"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累计具有企业相关技术岗位2年以上工作经历，或（近5年）每两年有2个月企事业单位实践经历。拥有至少一项高级（国家职业资格三级）以上有效职业资格；一直在行业协会（或企业、单位、机构等）中兼任相关技术职务或担任一定职务，在行业企业的技术领域具有一定影响力，且近3年取得有实质性工作成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143" w:hRule="atLeast"/>
          <w:jc w:val="center"/>
        </w:trPr>
        <w:tc>
          <w:tcPr>
            <w:tcW w:w="642" w:type="dxa"/>
            <w:vMerge w:val="restart"/>
            <w:tcBorders>
              <w:top w:val="single" w:color="auto" w:sz="4" w:space="0"/>
              <w:right w:val="single" w:color="auto" w:sz="4" w:space="0"/>
            </w:tcBorders>
            <w:vAlign w:val="center"/>
          </w:tcPr>
          <w:p>
            <w:pPr>
              <w:snapToGrid w:val="0"/>
              <w:spacing w:line="300" w:lineRule="exact"/>
              <w:jc w:val="center"/>
              <w:rPr>
                <w:rFonts w:ascii="Times New Roman" w:hAnsi="Times New Roman" w:eastAsia="仿宋_GB2312"/>
                <w:sz w:val="24"/>
              </w:rPr>
            </w:pPr>
            <w:r>
              <w:rPr>
                <w:rFonts w:ascii="Times New Roman" w:hAnsi="Times New Roman" w:eastAsia="仿宋_GB2312"/>
                <w:sz w:val="24"/>
              </w:rPr>
              <w:t>3.</w:t>
            </w:r>
          </w:p>
          <w:p>
            <w:pPr>
              <w:snapToGrid w:val="0"/>
              <w:spacing w:line="300" w:lineRule="exact"/>
              <w:jc w:val="center"/>
              <w:rPr>
                <w:rFonts w:ascii="Times New Roman" w:hAnsi="Times New Roman" w:eastAsia="仿宋_GB2312"/>
                <w:sz w:val="24"/>
              </w:rPr>
            </w:pPr>
            <w:r>
              <w:rPr>
                <w:rFonts w:ascii="Times New Roman" w:hAnsi="Times New Roman" w:eastAsia="仿宋_GB2312"/>
                <w:sz w:val="24"/>
              </w:rPr>
              <w:t>教</w:t>
            </w:r>
          </w:p>
          <w:p>
            <w:pPr>
              <w:snapToGrid w:val="0"/>
              <w:spacing w:line="300" w:lineRule="exact"/>
              <w:jc w:val="center"/>
              <w:rPr>
                <w:rFonts w:ascii="Times New Roman" w:hAnsi="Times New Roman" w:eastAsia="仿宋_GB2312"/>
                <w:sz w:val="24"/>
              </w:rPr>
            </w:pPr>
            <w:r>
              <w:rPr>
                <w:rFonts w:ascii="Times New Roman" w:hAnsi="Times New Roman" w:eastAsia="仿宋_GB2312"/>
                <w:sz w:val="24"/>
              </w:rPr>
              <w:t>学</w:t>
            </w:r>
          </w:p>
          <w:p>
            <w:pPr>
              <w:snapToGrid w:val="0"/>
              <w:spacing w:line="300" w:lineRule="exact"/>
              <w:jc w:val="center"/>
              <w:rPr>
                <w:rFonts w:ascii="Times New Roman" w:hAnsi="Times New Roman" w:eastAsia="仿宋_GB2312"/>
                <w:sz w:val="24"/>
              </w:rPr>
            </w:pPr>
            <w:r>
              <w:rPr>
                <w:rFonts w:ascii="Times New Roman" w:hAnsi="Times New Roman" w:eastAsia="仿宋_GB2312"/>
                <w:sz w:val="24"/>
              </w:rPr>
              <w:t>能</w:t>
            </w:r>
          </w:p>
          <w:p>
            <w:pPr>
              <w:snapToGrid w:val="0"/>
              <w:spacing w:line="300" w:lineRule="exact"/>
              <w:jc w:val="center"/>
              <w:rPr>
                <w:rFonts w:ascii="Times New Roman" w:hAnsi="Times New Roman" w:eastAsia="仿宋_GB2312"/>
                <w:sz w:val="24"/>
              </w:rPr>
            </w:pPr>
            <w:r>
              <w:rPr>
                <w:rFonts w:ascii="Times New Roman" w:hAnsi="Times New Roman" w:eastAsia="仿宋_GB2312"/>
                <w:sz w:val="24"/>
              </w:rPr>
              <w:t>力</w:t>
            </w:r>
          </w:p>
          <w:p>
            <w:pPr>
              <w:snapToGrid w:val="0"/>
              <w:spacing w:line="300" w:lineRule="exact"/>
              <w:jc w:val="center"/>
              <w:rPr>
                <w:rFonts w:ascii="Times New Roman" w:hAnsi="Times New Roman" w:eastAsia="仿宋_GB2312"/>
                <w:sz w:val="24"/>
              </w:rPr>
            </w:pPr>
            <w:r>
              <w:rPr>
                <w:rFonts w:ascii="Times New Roman" w:hAnsi="Times New Roman" w:eastAsia="仿宋_GB2312"/>
                <w:sz w:val="24"/>
              </w:rPr>
              <w:t>与</w:t>
            </w:r>
          </w:p>
          <w:p>
            <w:pPr>
              <w:snapToGrid w:val="0"/>
              <w:spacing w:line="300" w:lineRule="exact"/>
              <w:jc w:val="center"/>
              <w:rPr>
                <w:rFonts w:ascii="Times New Roman" w:hAnsi="Times New Roman" w:eastAsia="仿宋_GB2312"/>
                <w:sz w:val="24"/>
              </w:rPr>
            </w:pPr>
            <w:r>
              <w:rPr>
                <w:rFonts w:ascii="Times New Roman" w:hAnsi="Times New Roman" w:eastAsia="仿宋_GB2312"/>
                <w:sz w:val="24"/>
              </w:rPr>
              <w:t>水</w:t>
            </w:r>
          </w:p>
          <w:p>
            <w:pPr>
              <w:snapToGrid w:val="0"/>
              <w:spacing w:line="300" w:lineRule="exact"/>
              <w:jc w:val="center"/>
              <w:rPr>
                <w:rFonts w:ascii="Times New Roman" w:hAnsi="Times New Roman" w:eastAsia="仿宋_GB2312"/>
                <w:sz w:val="24"/>
              </w:rPr>
            </w:pPr>
            <w:r>
              <w:rPr>
                <w:rFonts w:ascii="Times New Roman" w:hAnsi="Times New Roman" w:eastAsia="仿宋_GB2312"/>
                <w:sz w:val="24"/>
              </w:rPr>
              <w:t>平</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ind w:left="240" w:hanging="240" w:hangingChars="100"/>
              <w:jc w:val="center"/>
              <w:rPr>
                <w:rFonts w:ascii="Times New Roman" w:hAnsi="Times New Roman" w:eastAsia="仿宋_GB2312"/>
                <w:sz w:val="24"/>
              </w:rPr>
            </w:pPr>
            <w:r>
              <w:rPr>
                <w:rFonts w:ascii="Times New Roman" w:hAnsi="Times New Roman" w:eastAsia="仿宋_GB2312"/>
                <w:sz w:val="24"/>
              </w:rPr>
              <w:t>教学</w:t>
            </w:r>
          </w:p>
          <w:p>
            <w:pPr>
              <w:snapToGrid w:val="0"/>
              <w:spacing w:line="300" w:lineRule="exact"/>
              <w:ind w:left="240" w:hanging="240" w:hangingChars="100"/>
              <w:jc w:val="center"/>
              <w:rPr>
                <w:rFonts w:ascii="Times New Roman" w:hAnsi="Times New Roman" w:eastAsia="仿宋_GB2312"/>
                <w:sz w:val="24"/>
              </w:rPr>
            </w:pPr>
            <w:r>
              <w:rPr>
                <w:rFonts w:ascii="Times New Roman" w:hAnsi="Times New Roman" w:eastAsia="仿宋_GB2312"/>
                <w:sz w:val="24"/>
              </w:rPr>
              <w:t>效果</w:t>
            </w:r>
          </w:p>
        </w:tc>
        <w:tc>
          <w:tcPr>
            <w:tcW w:w="56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20</w:t>
            </w:r>
          </w:p>
        </w:tc>
        <w:tc>
          <w:tcPr>
            <w:tcW w:w="6964"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教学效果好。注重分析学生个体特点，坚持因材施教、个性化发展；关心学生成长，注重培养学生的职业道德和职业精神。近三年来，在学校组织的学生教学评价中均为优秀，成绩名列前茅。指导学生参加省级或国家级相关专业技能竞赛获得省级一等奖或国家级二等奖以上成绩；本人参加省级教师技能大赛获一等奖或参加国家级教师技能大赛获得三等奖以上奖励。获得省级以上教学成果、讲课（说课）等教学技能比赛奖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141" w:hRule="atLeast"/>
          <w:jc w:val="center"/>
        </w:trPr>
        <w:tc>
          <w:tcPr>
            <w:tcW w:w="642" w:type="dxa"/>
            <w:vMerge w:val="continue"/>
            <w:tcBorders>
              <w:right w:val="single" w:color="auto" w:sz="4" w:space="0"/>
            </w:tcBorders>
            <w:vAlign w:val="center"/>
          </w:tcPr>
          <w:p>
            <w:pPr>
              <w:widowControl/>
              <w:snapToGrid w:val="0"/>
              <w:spacing w:line="300" w:lineRule="exact"/>
              <w:rPr>
                <w:rFonts w:ascii="Times New Roman" w:hAnsi="Times New Roman" w:eastAsia="仿宋_GB2312"/>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ind w:left="240" w:hanging="240" w:hangingChars="100"/>
              <w:jc w:val="center"/>
              <w:rPr>
                <w:rFonts w:ascii="Times New Roman" w:hAnsi="Times New Roman" w:eastAsia="仿宋_GB2312"/>
                <w:sz w:val="24"/>
              </w:rPr>
            </w:pPr>
            <w:r>
              <w:rPr>
                <w:rFonts w:ascii="Times New Roman" w:hAnsi="Times New Roman" w:eastAsia="仿宋_GB2312"/>
                <w:sz w:val="24"/>
              </w:rPr>
              <w:t>教学</w:t>
            </w:r>
          </w:p>
          <w:p>
            <w:pPr>
              <w:snapToGrid w:val="0"/>
              <w:spacing w:line="300" w:lineRule="exact"/>
              <w:ind w:left="240" w:hanging="240" w:hangingChars="100"/>
              <w:jc w:val="center"/>
              <w:rPr>
                <w:rFonts w:ascii="Times New Roman" w:hAnsi="Times New Roman" w:eastAsia="仿宋_GB2312"/>
                <w:sz w:val="24"/>
              </w:rPr>
            </w:pPr>
            <w:r>
              <w:rPr>
                <w:rFonts w:ascii="Times New Roman" w:hAnsi="Times New Roman" w:eastAsia="仿宋_GB2312"/>
                <w:sz w:val="24"/>
              </w:rPr>
              <w:t>研究</w:t>
            </w:r>
          </w:p>
        </w:tc>
        <w:tc>
          <w:tcPr>
            <w:tcW w:w="56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15</w:t>
            </w:r>
          </w:p>
        </w:tc>
        <w:tc>
          <w:tcPr>
            <w:tcW w:w="6964"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教研成果显著。近五年参与完成省级以上教研项目，是主研人员之一，成果已鉴定合格或已得到推广；积极开展专业建设和课程建设，是省（部）级以上特色专业、品牌专业、精品课程、特色课程等专业建设或课程建设负责人；主编特色教材，被作为省级以上规划教材推广使用，或获得省级以上教材奖。积极研究职业教育教学特点与规律，在省级一级以上公开发行的刊物上发表教研论文（第一作者）2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99" w:hRule="atLeast"/>
          <w:jc w:val="center"/>
        </w:trPr>
        <w:tc>
          <w:tcPr>
            <w:tcW w:w="642" w:type="dxa"/>
            <w:vMerge w:val="continue"/>
            <w:tcBorders>
              <w:right w:val="single" w:color="auto" w:sz="4" w:space="0"/>
            </w:tcBorders>
            <w:vAlign w:val="center"/>
          </w:tcPr>
          <w:p>
            <w:pPr>
              <w:widowControl/>
              <w:snapToGrid w:val="0"/>
              <w:spacing w:line="300" w:lineRule="exact"/>
              <w:rPr>
                <w:rFonts w:ascii="Times New Roman" w:hAnsi="Times New Roman" w:eastAsia="仿宋_GB2312"/>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ind w:left="240" w:hanging="240" w:hangingChars="100"/>
              <w:jc w:val="center"/>
              <w:rPr>
                <w:rFonts w:ascii="Times New Roman" w:hAnsi="Times New Roman" w:eastAsia="仿宋_GB2312"/>
                <w:sz w:val="24"/>
              </w:rPr>
            </w:pPr>
            <w:r>
              <w:rPr>
                <w:rFonts w:ascii="Times New Roman" w:hAnsi="Times New Roman" w:eastAsia="仿宋_GB2312"/>
                <w:sz w:val="24"/>
              </w:rPr>
              <w:t>资源</w:t>
            </w:r>
          </w:p>
          <w:p>
            <w:pPr>
              <w:snapToGrid w:val="0"/>
              <w:spacing w:line="300" w:lineRule="exact"/>
              <w:ind w:left="240" w:hanging="240" w:hangingChars="100"/>
              <w:jc w:val="center"/>
              <w:rPr>
                <w:rFonts w:ascii="Times New Roman" w:hAnsi="Times New Roman" w:eastAsia="仿宋_GB2312"/>
                <w:sz w:val="24"/>
              </w:rPr>
            </w:pPr>
            <w:r>
              <w:rPr>
                <w:rFonts w:ascii="Times New Roman" w:hAnsi="Times New Roman" w:eastAsia="仿宋_GB2312"/>
                <w:sz w:val="24"/>
              </w:rPr>
              <w:t>建设</w:t>
            </w:r>
          </w:p>
        </w:tc>
        <w:tc>
          <w:tcPr>
            <w:tcW w:w="56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964"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资源整合能力强。有效整合社会资源，开展教学条件特别是实训实习条件的建设，开发实训项目和实训设备，建设各类实训平台；积极利用信息技术开发数字化教学资源，并为其他职业学校共享，社会认可度高。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89" w:hRule="atLeast"/>
          <w:jc w:val="center"/>
        </w:trPr>
        <w:tc>
          <w:tcPr>
            <w:tcW w:w="642" w:type="dxa"/>
            <w:vMerge w:val="continue"/>
            <w:tcBorders>
              <w:right w:val="single" w:color="auto" w:sz="4" w:space="0"/>
            </w:tcBorders>
            <w:vAlign w:val="center"/>
          </w:tcPr>
          <w:p>
            <w:pPr>
              <w:widowControl/>
              <w:snapToGrid w:val="0"/>
              <w:spacing w:line="300" w:lineRule="exact"/>
              <w:rPr>
                <w:rFonts w:ascii="Times New Roman" w:hAnsi="Times New Roman" w:eastAsia="仿宋_GB2312"/>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ind w:left="240" w:hanging="240" w:hangingChars="100"/>
              <w:jc w:val="center"/>
              <w:rPr>
                <w:rFonts w:ascii="Times New Roman" w:hAnsi="Times New Roman" w:eastAsia="仿宋_GB2312"/>
                <w:sz w:val="24"/>
              </w:rPr>
            </w:pPr>
            <w:r>
              <w:rPr>
                <w:rFonts w:ascii="Times New Roman" w:hAnsi="Times New Roman" w:eastAsia="仿宋_GB2312"/>
                <w:sz w:val="24"/>
              </w:rPr>
              <w:t>教学</w:t>
            </w:r>
          </w:p>
          <w:p>
            <w:pPr>
              <w:snapToGrid w:val="0"/>
              <w:spacing w:line="300" w:lineRule="exact"/>
              <w:ind w:left="240" w:hanging="240" w:hangingChars="100"/>
              <w:jc w:val="center"/>
              <w:rPr>
                <w:rFonts w:ascii="Times New Roman" w:hAnsi="Times New Roman" w:eastAsia="仿宋_GB2312"/>
                <w:sz w:val="24"/>
              </w:rPr>
            </w:pPr>
            <w:r>
              <w:rPr>
                <w:rFonts w:ascii="Times New Roman" w:hAnsi="Times New Roman" w:eastAsia="仿宋_GB2312"/>
                <w:sz w:val="24"/>
              </w:rPr>
              <w:t>实施</w:t>
            </w:r>
          </w:p>
        </w:tc>
        <w:tc>
          <w:tcPr>
            <w:tcW w:w="56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964"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教学实施规范有效，能按照有关教学文件要求规范实施教学。根据职业教育特点，探索出校企合作、工学结合人才培养的有效教学组织、实施形式；在教学做合一、生产性实训、顶岗实习等方面的机制、制度建设有创新举措；改革学生学习评价方法，利用信息技术平台，提高教学管理水平，成效显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83" w:hRule="atLeast"/>
          <w:jc w:val="center"/>
        </w:trPr>
        <w:tc>
          <w:tcPr>
            <w:tcW w:w="1492" w:type="dxa"/>
            <w:gridSpan w:val="2"/>
            <w:tcBorders>
              <w:top w:val="single" w:color="auto" w:sz="4" w:space="0"/>
              <w:bottom w:val="single" w:color="auto" w:sz="4" w:space="0"/>
              <w:right w:val="single" w:color="auto" w:sz="4" w:space="0"/>
            </w:tcBorders>
            <w:vAlign w:val="center"/>
          </w:tcPr>
          <w:p>
            <w:pPr>
              <w:snapToGrid w:val="0"/>
              <w:spacing w:line="300" w:lineRule="exact"/>
              <w:jc w:val="center"/>
              <w:rPr>
                <w:rFonts w:ascii="Times New Roman" w:hAnsi="Times New Roman" w:eastAsia="仿宋_GB2312"/>
                <w:sz w:val="24"/>
              </w:rPr>
            </w:pPr>
            <w:r>
              <w:rPr>
                <w:rFonts w:ascii="Times New Roman" w:hAnsi="Times New Roman" w:eastAsia="仿宋_GB2312"/>
                <w:sz w:val="24"/>
              </w:rPr>
              <w:t>4.社会服务</w:t>
            </w:r>
          </w:p>
          <w:p>
            <w:pPr>
              <w:snapToGrid w:val="0"/>
              <w:spacing w:line="300" w:lineRule="exact"/>
              <w:jc w:val="center"/>
              <w:rPr>
                <w:rFonts w:ascii="Times New Roman" w:hAnsi="Times New Roman" w:eastAsia="仿宋_GB2312"/>
                <w:sz w:val="24"/>
              </w:rPr>
            </w:pPr>
            <w:r>
              <w:rPr>
                <w:rFonts w:ascii="Times New Roman" w:hAnsi="Times New Roman" w:eastAsia="仿宋_GB2312"/>
                <w:sz w:val="24"/>
              </w:rPr>
              <w:t>能力</w:t>
            </w:r>
          </w:p>
        </w:tc>
        <w:tc>
          <w:tcPr>
            <w:tcW w:w="56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15</w:t>
            </w:r>
          </w:p>
        </w:tc>
        <w:tc>
          <w:tcPr>
            <w:tcW w:w="6964"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kern w:val="13"/>
                <w:sz w:val="24"/>
              </w:rPr>
            </w:pPr>
            <w:r>
              <w:rPr>
                <w:rFonts w:ascii="Times New Roman" w:hAnsi="Times New Roman" w:eastAsia="仿宋_GB2312"/>
                <w:sz w:val="24"/>
              </w:rPr>
              <w:t>面向行业企业实际需求，积极参与行业企业技术改造、新技术推广工作，取得明显的经济效益和社会效益；主持或承担有来自相应行业企业的横向课题或获得有具有产业价值的技术专利。</w:t>
            </w:r>
          </w:p>
        </w:tc>
      </w:tr>
    </w:tbl>
    <w:p/>
    <w:sectPr>
      <w:footerReference r:id="rId3" w:type="default"/>
      <w:pgSz w:w="11906" w:h="16838"/>
      <w:pgMar w:top="1440" w:right="1800" w:bottom="1440" w:left="1800"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Arial Unicode MS"/>
    <w:panose1 w:val="02010601030101010101"/>
    <w:charset w:val="86"/>
    <w:family w:val="auto"/>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990794"/>
    </w:sdtPr>
    <w:sdtContent>
      <w:p>
        <w:pPr>
          <w:pStyle w:val="2"/>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2AC6"/>
    <w:rsid w:val="002E2833"/>
    <w:rsid w:val="002F0233"/>
    <w:rsid w:val="00572AC6"/>
    <w:rsid w:val="0061115E"/>
    <w:rsid w:val="0096164F"/>
    <w:rsid w:val="00BE5DCD"/>
    <w:rsid w:val="00DC7D04"/>
    <w:rsid w:val="59E71B94"/>
    <w:rsid w:val="729D34B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4"/>
    <w:link w:val="3"/>
    <w:semiHidden/>
    <w:uiPriority w:val="99"/>
    <w:rPr>
      <w:sz w:val="18"/>
      <w:szCs w:val="18"/>
    </w:rPr>
  </w:style>
  <w:style w:type="character" w:customStyle="1" w:styleId="7">
    <w:name w:val="页脚 字符"/>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23</Words>
  <Characters>135</Characters>
  <Lines>1</Lines>
  <Paragraphs>1</Paragraphs>
  <ScaleCrop>false</ScaleCrop>
  <LinksUpToDate>false</LinksUpToDate>
  <CharactersWithSpaces>157</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2016-12-20T00:30:00Z</dcterms:created>
  <dc:creator>刘捷波(返回拟稿人)</dc:creator>
  <cp:lastModifiedBy>Administrator</cp:lastModifiedBy>
  <dcterms:modified xsi:type="dcterms:W3CDTF">2017-02-13T09:30:15Z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